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214BF8" w:rsidP="00EA34BE">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BT</w:t>
            </w:r>
            <w:r w:rsidR="00985434" w:rsidRPr="00EA34BE">
              <w:rPr>
                <w:rFonts w:ascii="Times New Roman" w:eastAsia="Times New Roman" w:hAnsi="Times New Roman" w:cs="Times New Roman"/>
                <w:color w:val="000000"/>
                <w:sz w:val="24"/>
                <w:szCs w:val="24"/>
                <w:lang w:eastAsia="tr-TR"/>
              </w:rPr>
              <w:t>-PO-000</w:t>
            </w:r>
            <w:r w:rsidR="00903618">
              <w:rPr>
                <w:rFonts w:ascii="Times New Roman" w:eastAsia="Times New Roman" w:hAnsi="Times New Roman" w:cs="Times New Roman"/>
                <w:color w:val="000000"/>
                <w:sz w:val="24"/>
                <w:szCs w:val="24"/>
                <w:lang w:eastAsia="tr-TR"/>
              </w:rPr>
              <w:t>5</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hAnsi="Times New Roman" w:cs="Times New Roman"/>
                <w:sz w:val="24"/>
                <w:szCs w:val="24"/>
              </w:rPr>
              <w:t>08.06.2022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79711E" w:rsidRPr="00EA34BE" w:rsidRDefault="0079711E" w:rsidP="006A273E">
      <w:pPr>
        <w:pStyle w:val="ortabalkbold"/>
        <w:spacing w:before="56" w:beforeAutospacing="0" w:after="0" w:afterAutospacing="0" w:line="360" w:lineRule="auto"/>
        <w:jc w:val="center"/>
        <w:rPr>
          <w:b/>
          <w:bCs/>
          <w:color w:val="000000"/>
        </w:rPr>
      </w:pPr>
      <w:r w:rsidRPr="00EA34BE">
        <w:rPr>
          <w:b/>
          <w:bCs/>
          <w:color w:val="000000"/>
        </w:rPr>
        <w:t>ANTALYA BİLİM ÜNİVERSİTESİ</w:t>
      </w:r>
    </w:p>
    <w:p w:rsidR="005C44E4" w:rsidRPr="00EA34BE" w:rsidRDefault="00214BF8" w:rsidP="006A273E">
      <w:pPr>
        <w:pStyle w:val="ortabalkbold"/>
        <w:spacing w:before="0" w:beforeAutospacing="0" w:after="0" w:afterAutospacing="0" w:line="360" w:lineRule="auto"/>
        <w:jc w:val="center"/>
        <w:rPr>
          <w:b/>
          <w:bCs/>
          <w:color w:val="000000"/>
        </w:rPr>
      </w:pPr>
      <w:r w:rsidRPr="00EA34BE">
        <w:rPr>
          <w:b/>
          <w:bCs/>
          <w:color w:val="000000"/>
        </w:rPr>
        <w:t>BİLGİ İŞLEM MÜDÜRLÜĞÜ</w:t>
      </w:r>
      <w:bookmarkStart w:id="0" w:name="_GoBack"/>
      <w:bookmarkEnd w:id="0"/>
    </w:p>
    <w:p w:rsidR="00EA34BE" w:rsidRPr="00903618" w:rsidRDefault="00903618" w:rsidP="006A273E">
      <w:pPr>
        <w:pStyle w:val="ortabalkbold"/>
        <w:spacing w:before="0" w:beforeAutospacing="0" w:after="0" w:afterAutospacing="0" w:line="360" w:lineRule="auto"/>
        <w:jc w:val="center"/>
        <w:rPr>
          <w:b/>
          <w:bCs/>
          <w:color w:val="000000"/>
        </w:rPr>
      </w:pPr>
      <w:r w:rsidRPr="00903618">
        <w:rPr>
          <w:b/>
        </w:rPr>
        <w:t>KİMLİK PAYLAŞIM SİSTEMİ POLİTİKASI</w:t>
      </w:r>
    </w:p>
    <w:p w:rsidR="00EA34BE" w:rsidRDefault="00EA34BE" w:rsidP="00EA34BE">
      <w:pPr>
        <w:spacing w:line="360" w:lineRule="auto"/>
        <w:ind w:right="140"/>
        <w:jc w:val="both"/>
        <w:rPr>
          <w:rFonts w:ascii="Times New Roman" w:hAnsi="Times New Roman" w:cs="Times New Roman"/>
          <w:sz w:val="24"/>
          <w:szCs w:val="24"/>
        </w:rPr>
      </w:pPr>
    </w:p>
    <w:p w:rsidR="00903618" w:rsidRPr="00903618" w:rsidRDefault="00903618" w:rsidP="00903618">
      <w:pPr>
        <w:pStyle w:val="Balk1"/>
        <w:jc w:val="both"/>
        <w:rPr>
          <w:rStyle w:val="Vurgu"/>
          <w:rFonts w:ascii="Times New Roman" w:hAnsi="Times New Roman"/>
          <w:i w:val="0"/>
          <w:sz w:val="24"/>
          <w:szCs w:val="24"/>
        </w:rPr>
      </w:pPr>
      <w:r w:rsidRPr="00903618">
        <w:rPr>
          <w:rStyle w:val="Vurgu"/>
          <w:rFonts w:ascii="Times New Roman" w:hAnsi="Times New Roman"/>
          <w:i w:val="0"/>
          <w:sz w:val="24"/>
          <w:szCs w:val="24"/>
        </w:rPr>
        <w:t>AMAÇ</w:t>
      </w:r>
    </w:p>
    <w:p w:rsidR="00903618" w:rsidRPr="00903618" w:rsidRDefault="00903618" w:rsidP="00903618">
      <w:pPr>
        <w:pStyle w:val="Default"/>
        <w:jc w:val="both"/>
      </w:pPr>
    </w:p>
    <w:p w:rsidR="00903618" w:rsidRPr="00903618" w:rsidRDefault="00903618" w:rsidP="00903618">
      <w:pPr>
        <w:pStyle w:val="ListeParagraf"/>
        <w:jc w:val="both"/>
        <w:rPr>
          <w:rStyle w:val="Vurgu"/>
          <w:i w:val="0"/>
          <w:iCs w:val="0"/>
        </w:rPr>
      </w:pPr>
      <w:r w:rsidRPr="00903618">
        <w:t>Bu politikanın amacı; MERNİS veri tabanında tutulan ve ilgili mevzuat uyarınca Yüksek Öğretim Kurumu ve ilgili personel tarafından Antalya Bilim Üniversitesi ile paylaşılan bilgilerin, Kimlik Paylaşım Sistemi üniversite bilgi sistemleri sunucularının kullandırılmasına ilişkin usul ve esasları düzenlemektedir.</w:t>
      </w:r>
    </w:p>
    <w:p w:rsidR="00903618" w:rsidRPr="00903618" w:rsidRDefault="00903618" w:rsidP="00903618">
      <w:pPr>
        <w:pStyle w:val="Balk1"/>
        <w:jc w:val="both"/>
        <w:rPr>
          <w:rStyle w:val="Vurgu"/>
          <w:rFonts w:ascii="Times New Roman" w:hAnsi="Times New Roman"/>
          <w:i w:val="0"/>
          <w:sz w:val="24"/>
          <w:szCs w:val="24"/>
        </w:rPr>
      </w:pPr>
      <w:r w:rsidRPr="00903618">
        <w:rPr>
          <w:rStyle w:val="Vurgu"/>
          <w:rFonts w:ascii="Times New Roman" w:hAnsi="Times New Roman"/>
          <w:i w:val="0"/>
          <w:sz w:val="24"/>
          <w:szCs w:val="24"/>
        </w:rPr>
        <w:t>KAPSAM</w:t>
      </w:r>
    </w:p>
    <w:p w:rsidR="00903618" w:rsidRPr="00903618" w:rsidRDefault="00903618" w:rsidP="00903618">
      <w:pPr>
        <w:jc w:val="both"/>
        <w:rPr>
          <w:rStyle w:val="Vurgu"/>
          <w:rFonts w:ascii="Times New Roman" w:hAnsi="Times New Roman" w:cs="Times New Roman"/>
          <w:i w:val="0"/>
          <w:sz w:val="24"/>
          <w:szCs w:val="24"/>
        </w:rPr>
      </w:pPr>
    </w:p>
    <w:p w:rsidR="00903618" w:rsidRPr="00903618" w:rsidRDefault="00903618" w:rsidP="00903618">
      <w:pPr>
        <w:pStyle w:val="ListeParagraf"/>
        <w:jc w:val="both"/>
        <w:rPr>
          <w:rStyle w:val="Vurgu"/>
          <w:i w:val="0"/>
        </w:rPr>
      </w:pPr>
      <w:r w:rsidRPr="00903618">
        <w:rPr>
          <w:rStyle w:val="Vurgu"/>
          <w:i w:val="0"/>
        </w:rPr>
        <w:t xml:space="preserve">Bu politika Kimlik Paylaşım Sisteminin </w:t>
      </w:r>
      <w:proofErr w:type="gramStart"/>
      <w:r w:rsidRPr="00903618">
        <w:rPr>
          <w:rStyle w:val="Vurgu"/>
          <w:i w:val="0"/>
        </w:rPr>
        <w:t>entegre olduğu</w:t>
      </w:r>
      <w:proofErr w:type="gramEnd"/>
      <w:r w:rsidRPr="00903618">
        <w:rPr>
          <w:rStyle w:val="Vurgu"/>
          <w:i w:val="0"/>
        </w:rPr>
        <w:t xml:space="preserve"> yazılımlara giriş yetkisi olan, Antalya Bilim Üniversitesi ilgili birim ve çalışanlar ile kuruma ait veya kiralanan yazılımların geliştirici firmaların sisteme giriş yetkisi bulunan çalışanlarını münferiden ve </w:t>
      </w:r>
      <w:proofErr w:type="spellStart"/>
      <w:r w:rsidRPr="00903618">
        <w:rPr>
          <w:rStyle w:val="Vurgu"/>
          <w:i w:val="0"/>
        </w:rPr>
        <w:t>müteselsilen</w:t>
      </w:r>
      <w:proofErr w:type="spellEnd"/>
      <w:r w:rsidRPr="00903618">
        <w:rPr>
          <w:rStyle w:val="Vurgu"/>
          <w:i w:val="0"/>
        </w:rPr>
        <w:t xml:space="preserve"> kapsamaktadır.</w:t>
      </w:r>
    </w:p>
    <w:p w:rsidR="00903618" w:rsidRPr="00903618" w:rsidRDefault="00903618" w:rsidP="00903618">
      <w:pPr>
        <w:pStyle w:val="ListeParagraf"/>
        <w:jc w:val="both"/>
        <w:rPr>
          <w:rStyle w:val="Vurgu"/>
          <w:i w:val="0"/>
        </w:rPr>
      </w:pPr>
    </w:p>
    <w:p w:rsidR="00903618" w:rsidRPr="00903618" w:rsidRDefault="00903618" w:rsidP="00903618">
      <w:pPr>
        <w:pStyle w:val="Balk1"/>
        <w:jc w:val="both"/>
        <w:rPr>
          <w:rStyle w:val="Vurgu"/>
          <w:rFonts w:ascii="Times New Roman" w:hAnsi="Times New Roman"/>
          <w:i w:val="0"/>
          <w:sz w:val="24"/>
          <w:szCs w:val="24"/>
        </w:rPr>
      </w:pPr>
      <w:r w:rsidRPr="00903618">
        <w:rPr>
          <w:rStyle w:val="Vurgu"/>
          <w:rFonts w:ascii="Times New Roman" w:hAnsi="Times New Roman"/>
          <w:i w:val="0"/>
          <w:sz w:val="24"/>
          <w:szCs w:val="24"/>
        </w:rPr>
        <w:t>SORUMLULUK</w:t>
      </w:r>
    </w:p>
    <w:p w:rsidR="00903618" w:rsidRDefault="00903618" w:rsidP="00903618">
      <w:pPr>
        <w:pStyle w:val="ListeParagraf"/>
        <w:jc w:val="both"/>
        <w:rPr>
          <w:rStyle w:val="Vurgu"/>
          <w:i w:val="0"/>
        </w:rPr>
      </w:pPr>
      <w:r w:rsidRPr="00903618">
        <w:t xml:space="preserve">Bu politikadan </w:t>
      </w:r>
      <w:r w:rsidRPr="00903618">
        <w:rPr>
          <w:rStyle w:val="Vurgu"/>
          <w:i w:val="0"/>
        </w:rPr>
        <w:t xml:space="preserve">Kimlik Paylaşım Sisteminin </w:t>
      </w:r>
      <w:proofErr w:type="gramStart"/>
      <w:r w:rsidRPr="00903618">
        <w:rPr>
          <w:rStyle w:val="Vurgu"/>
          <w:i w:val="0"/>
        </w:rPr>
        <w:t>entegre olduğu</w:t>
      </w:r>
      <w:proofErr w:type="gramEnd"/>
      <w:r w:rsidRPr="00903618">
        <w:rPr>
          <w:rStyle w:val="Vurgu"/>
          <w:i w:val="0"/>
        </w:rPr>
        <w:t xml:space="preserve"> yazılımlara giriş yetkisi olan</w:t>
      </w:r>
      <w:r w:rsidRPr="00903618">
        <w:rPr>
          <w:i/>
        </w:rPr>
        <w:t xml:space="preserve"> </w:t>
      </w:r>
      <w:r w:rsidRPr="00903618">
        <w:rPr>
          <w:rStyle w:val="Vurgu"/>
          <w:i w:val="0"/>
        </w:rPr>
        <w:t>Antalya Bilim Üniversitesi ilgili birim ve çalışanları ile kuruma ait veya kiralanan yazılımların geliştirici firmaların sorumluluğundadır.</w:t>
      </w:r>
    </w:p>
    <w:p w:rsidR="00903618" w:rsidRPr="00903618" w:rsidRDefault="00903618" w:rsidP="00903618">
      <w:pPr>
        <w:pStyle w:val="ListeParagraf"/>
        <w:jc w:val="both"/>
        <w:rPr>
          <w:rStyle w:val="Vurgu"/>
        </w:rPr>
      </w:pPr>
    </w:p>
    <w:p w:rsidR="00903618" w:rsidRPr="00903618" w:rsidRDefault="00903618" w:rsidP="00903618">
      <w:pPr>
        <w:pStyle w:val="Balk1"/>
        <w:jc w:val="both"/>
        <w:rPr>
          <w:rStyle w:val="Vurgu"/>
          <w:rFonts w:ascii="Times New Roman" w:hAnsi="Times New Roman"/>
          <w:i w:val="0"/>
          <w:sz w:val="24"/>
          <w:szCs w:val="24"/>
        </w:rPr>
      </w:pPr>
      <w:r w:rsidRPr="00903618">
        <w:rPr>
          <w:rStyle w:val="Vurgu"/>
          <w:rFonts w:ascii="Times New Roman" w:hAnsi="Times New Roman"/>
          <w:i w:val="0"/>
          <w:sz w:val="24"/>
          <w:szCs w:val="24"/>
        </w:rPr>
        <w:t>UYGULAMA</w:t>
      </w:r>
    </w:p>
    <w:p w:rsidR="00903618" w:rsidRPr="00903618" w:rsidRDefault="00903618" w:rsidP="00903618">
      <w:pPr>
        <w:jc w:val="both"/>
        <w:rPr>
          <w:rFonts w:ascii="Times New Roman" w:hAnsi="Times New Roman" w:cs="Times New Roman"/>
          <w:b/>
          <w:sz w:val="24"/>
          <w:szCs w:val="24"/>
        </w:rPr>
      </w:pPr>
      <w:r w:rsidRPr="00903618">
        <w:rPr>
          <w:rFonts w:ascii="Times New Roman" w:hAnsi="Times New Roman" w:cs="Times New Roman"/>
          <w:b/>
          <w:sz w:val="24"/>
          <w:szCs w:val="24"/>
        </w:rPr>
        <w:t xml:space="preserve">        4.1. Kayıtların Kullanım Esasları ve Amacı</w:t>
      </w:r>
    </w:p>
    <w:p w:rsidR="00903618" w:rsidRPr="00903618" w:rsidRDefault="00903618" w:rsidP="00903618">
      <w:pPr>
        <w:pStyle w:val="ListeParagraf"/>
        <w:numPr>
          <w:ilvl w:val="0"/>
          <w:numId w:val="11"/>
        </w:numPr>
        <w:spacing w:after="160" w:line="259" w:lineRule="auto"/>
        <w:jc w:val="both"/>
      </w:pPr>
      <w:r w:rsidRPr="00903618">
        <w:rPr>
          <w:rStyle w:val="Vurgu"/>
          <w:i w:val="0"/>
        </w:rPr>
        <w:t>Kimlik Paylaşım Sistemi</w:t>
      </w:r>
      <w:r w:rsidRPr="00903618">
        <w:t xml:space="preserve"> ile alınan bilgiler ancak 5490 sayılı Kanun, Yönetmelik, Anlaşma ve bu Yönerge ile belirlenen esaslar ve amaçlar doğrultusunda kullanılır. </w:t>
      </w:r>
    </w:p>
    <w:p w:rsidR="00903618" w:rsidRPr="00903618" w:rsidRDefault="00903618" w:rsidP="00903618">
      <w:pPr>
        <w:pStyle w:val="ListeParagraf"/>
        <w:numPr>
          <w:ilvl w:val="0"/>
          <w:numId w:val="11"/>
        </w:numPr>
        <w:spacing w:after="160" w:line="259" w:lineRule="auto"/>
        <w:jc w:val="both"/>
      </w:pPr>
      <w:r w:rsidRPr="00903618">
        <w:rPr>
          <w:rStyle w:val="Vurgu"/>
          <w:i w:val="0"/>
        </w:rPr>
        <w:t>Kimlik Paylaşım Sistemi</w:t>
      </w:r>
      <w:r w:rsidRPr="00903618">
        <w:t xml:space="preserve"> ile alınan bilgiler, Anlaşma veya Sözleşme ile tanımlanmış hizmetlerin yerine getirilmesi dışında hiçbir amaçla kullanılamaz.</w:t>
      </w:r>
      <w:r w:rsidRPr="00903618">
        <w:rPr>
          <w:rStyle w:val="Vurgu"/>
        </w:rPr>
        <w:t xml:space="preserve"> </w:t>
      </w:r>
      <w:r w:rsidRPr="00903618">
        <w:rPr>
          <w:rStyle w:val="Vurgu"/>
          <w:i w:val="0"/>
        </w:rPr>
        <w:t>Kimlik Paylaşım Sistemi</w:t>
      </w:r>
      <w:r w:rsidRPr="00903618">
        <w:rPr>
          <w:rStyle w:val="Vurgu"/>
        </w:rPr>
        <w:t xml:space="preserve"> </w:t>
      </w:r>
      <w:r w:rsidRPr="00903618">
        <w:t>ile alınan bilgilerin tanımlanmış hizmetler dışında kullanılmasının hukukî sonuçları ilgili kullanıcının sorumluluğundadır.</w:t>
      </w:r>
    </w:p>
    <w:p w:rsidR="00903618" w:rsidRPr="00903618" w:rsidRDefault="00903618" w:rsidP="00903618">
      <w:pPr>
        <w:pStyle w:val="ListeParagraf"/>
        <w:ind w:left="1440"/>
        <w:jc w:val="both"/>
      </w:pPr>
    </w:p>
    <w:p w:rsidR="00903618" w:rsidRPr="00903618" w:rsidRDefault="00903618" w:rsidP="00903618">
      <w:pPr>
        <w:jc w:val="both"/>
        <w:rPr>
          <w:rFonts w:ascii="Times New Roman" w:hAnsi="Times New Roman" w:cs="Times New Roman"/>
          <w:b/>
          <w:sz w:val="24"/>
          <w:szCs w:val="24"/>
        </w:rPr>
      </w:pPr>
      <w:r w:rsidRPr="00903618">
        <w:rPr>
          <w:rFonts w:ascii="Times New Roman" w:hAnsi="Times New Roman" w:cs="Times New Roman"/>
          <w:b/>
          <w:sz w:val="24"/>
          <w:szCs w:val="24"/>
        </w:rPr>
        <w:t xml:space="preserve">        4.2. Kayıtların Paylaşımı</w:t>
      </w:r>
    </w:p>
    <w:p w:rsidR="00903618" w:rsidRPr="00903618" w:rsidRDefault="00903618" w:rsidP="00903618">
      <w:pPr>
        <w:pStyle w:val="ListeParagraf"/>
        <w:numPr>
          <w:ilvl w:val="0"/>
          <w:numId w:val="12"/>
        </w:numPr>
        <w:spacing w:after="160" w:line="259" w:lineRule="auto"/>
        <w:jc w:val="both"/>
        <w:rPr>
          <w:rStyle w:val="Vurgu"/>
          <w:i w:val="0"/>
          <w:iCs w:val="0"/>
        </w:rPr>
      </w:pPr>
      <w:r w:rsidRPr="00903618">
        <w:lastRenderedPageBreak/>
        <w:t xml:space="preserve">Antalya Bilim Üniversitesi kullanımına açılan </w:t>
      </w:r>
      <w:r w:rsidRPr="00903618">
        <w:rPr>
          <w:rStyle w:val="Vurgu"/>
          <w:i w:val="0"/>
        </w:rPr>
        <w:t>Kimlik Paylaşım Sistemini bu politika ile belirlenen usul ve esaslar uyarınca idari ve akademik personel paylaşımına açabilir.</w:t>
      </w:r>
    </w:p>
    <w:p w:rsidR="00903618" w:rsidRPr="00903618" w:rsidRDefault="00903618" w:rsidP="00903618">
      <w:pPr>
        <w:pStyle w:val="ListeParagraf"/>
        <w:numPr>
          <w:ilvl w:val="0"/>
          <w:numId w:val="12"/>
        </w:numPr>
        <w:spacing w:after="160" w:line="259" w:lineRule="auto"/>
        <w:jc w:val="both"/>
      </w:pPr>
      <w:r w:rsidRPr="00903618">
        <w:t>Yetkili personel, Antalya Bilim Üniversitesi’nin idari ve hukuki yükümlülüklerini yerine getirebilmesi için Yüksek Öğretim Kurumu ve bağlı kuruluşlarının teşkilat yapılanmasına göre belirli sayıda kullanıcıyı Taahhütname imzalamak suretiyle alt kullanıcı olarak tanımlar, Anlaşmaya uygun olarak yetkilendirir ve gerek gördüğü durumlarda bu yetkiyi geri alır.</w:t>
      </w:r>
    </w:p>
    <w:p w:rsidR="00903618" w:rsidRDefault="00903618" w:rsidP="00903618">
      <w:pPr>
        <w:pStyle w:val="ListeParagraf"/>
        <w:numPr>
          <w:ilvl w:val="0"/>
          <w:numId w:val="12"/>
        </w:numPr>
        <w:spacing w:after="160" w:line="259" w:lineRule="auto"/>
        <w:jc w:val="both"/>
      </w:pPr>
      <w:r w:rsidRPr="00903618">
        <w:t xml:space="preserve">İdari, akademik personel ve </w:t>
      </w:r>
      <w:r w:rsidRPr="00903618">
        <w:rPr>
          <w:rStyle w:val="Vurgu"/>
          <w:i w:val="0"/>
        </w:rPr>
        <w:t>kuruma ait veya kiralanan yazılımların geliştirici</w:t>
      </w:r>
      <w:r w:rsidRPr="00903618">
        <w:rPr>
          <w:rStyle w:val="Vurgu"/>
        </w:rPr>
        <w:t xml:space="preserve"> </w:t>
      </w:r>
      <w:r w:rsidRPr="00903618">
        <w:t>firmalar Yüksek Öğretim Kurumu ve bağlı kuruluşlarının teşkilat yapılanmasına göre kendisine bağlı olarak faaliyet gösteren eğitim ve sağlık hizmeti sunucularında görevli personelden</w:t>
      </w:r>
      <w:r w:rsidRPr="00903618">
        <w:rPr>
          <w:rStyle w:val="Vurgu"/>
        </w:rPr>
        <w:t xml:space="preserve"> </w:t>
      </w:r>
      <w:r w:rsidRPr="00903618">
        <w:rPr>
          <w:rStyle w:val="Vurgu"/>
          <w:i w:val="0"/>
        </w:rPr>
        <w:t>Kimlik Paylaşım Sistemini</w:t>
      </w:r>
      <w:r w:rsidRPr="00903618">
        <w:rPr>
          <w:rStyle w:val="Vurgu"/>
        </w:rPr>
        <w:t xml:space="preserve"> </w:t>
      </w:r>
      <w:r w:rsidRPr="00903618">
        <w:t>kullanacaklar Taahhütname imzalamak suretiyle son kullanıcı olarak tanımlar, anlaşmaya uygun olarak yetkilendirir ve gerek gördüğü durumlarda bu yetkiyi geri alır.</w:t>
      </w:r>
    </w:p>
    <w:p w:rsidR="00903618" w:rsidRPr="00903618" w:rsidRDefault="00903618" w:rsidP="00903618">
      <w:pPr>
        <w:pStyle w:val="ListeParagraf"/>
        <w:spacing w:after="160" w:line="259" w:lineRule="auto"/>
        <w:ind w:left="1353"/>
      </w:pPr>
    </w:p>
    <w:p w:rsidR="00903618" w:rsidRPr="00903618" w:rsidRDefault="00903618" w:rsidP="00903618">
      <w:pPr>
        <w:pStyle w:val="Balk1"/>
        <w:rPr>
          <w:rFonts w:ascii="Times New Roman" w:hAnsi="Times New Roman"/>
          <w:iCs/>
          <w:sz w:val="24"/>
          <w:szCs w:val="24"/>
        </w:rPr>
      </w:pPr>
      <w:r w:rsidRPr="00903618">
        <w:rPr>
          <w:rStyle w:val="Vurgu"/>
          <w:rFonts w:ascii="Times New Roman" w:hAnsi="Times New Roman"/>
          <w:i w:val="0"/>
          <w:sz w:val="24"/>
          <w:szCs w:val="24"/>
        </w:rPr>
        <w:t>KURALLAR</w:t>
      </w:r>
    </w:p>
    <w:p w:rsidR="00903618" w:rsidRPr="00903618" w:rsidRDefault="00903618" w:rsidP="00903618">
      <w:pPr>
        <w:pStyle w:val="ListeParagraf"/>
        <w:numPr>
          <w:ilvl w:val="0"/>
          <w:numId w:val="13"/>
        </w:numPr>
        <w:spacing w:after="160" w:line="259" w:lineRule="auto"/>
        <w:jc w:val="both"/>
      </w:pPr>
      <w:r w:rsidRPr="00903618">
        <w:t>Kimlik Paylaşım Sistemi’nin işletilmesinde kanunlarda ve uluslararası sözleşmelerde yer alan özel hayatın gizliliğine ve kişisel verilerin korunmasına ilişkin hükümler esas alınır.</w:t>
      </w:r>
    </w:p>
    <w:p w:rsidR="00903618" w:rsidRPr="00903618" w:rsidRDefault="00903618" w:rsidP="00903618">
      <w:pPr>
        <w:pStyle w:val="ListeParagraf"/>
        <w:numPr>
          <w:ilvl w:val="0"/>
          <w:numId w:val="13"/>
        </w:numPr>
        <w:spacing w:after="160" w:line="259" w:lineRule="auto"/>
        <w:jc w:val="both"/>
      </w:pPr>
      <w:r w:rsidRPr="00903618">
        <w:t>Yetkili personel ve son kullanıcı, Kimlik Paylaşım Sistemi ile aldığı bilgilerin gizliliğini korumakla yükümlüdür.</w:t>
      </w:r>
    </w:p>
    <w:p w:rsidR="00903618" w:rsidRPr="00903618" w:rsidRDefault="00903618" w:rsidP="00903618">
      <w:pPr>
        <w:pStyle w:val="ListeParagraf"/>
        <w:numPr>
          <w:ilvl w:val="0"/>
          <w:numId w:val="13"/>
        </w:numPr>
        <w:spacing w:after="160" w:line="259" w:lineRule="auto"/>
        <w:jc w:val="both"/>
      </w:pPr>
      <w:r w:rsidRPr="00903618">
        <w:t>Kendisine tanımlanan kullanıcı adı ve şifrenin gizliliğini sağlamak, ilgili kullanıcının sorumluluğundadır.</w:t>
      </w:r>
    </w:p>
    <w:p w:rsidR="00903618" w:rsidRPr="00903618" w:rsidRDefault="00903618" w:rsidP="00903618">
      <w:pPr>
        <w:pStyle w:val="ListeParagraf"/>
        <w:numPr>
          <w:ilvl w:val="0"/>
          <w:numId w:val="13"/>
        </w:numPr>
        <w:spacing w:after="160" w:line="259" w:lineRule="auto"/>
        <w:jc w:val="both"/>
      </w:pPr>
      <w:r w:rsidRPr="00903618">
        <w:rPr>
          <w:rStyle w:val="Vurgu"/>
          <w:i w:val="0"/>
        </w:rPr>
        <w:t xml:space="preserve">Kuruma ait veya kiralanan yazılımların geliştirici firmalarını </w:t>
      </w:r>
      <w:r w:rsidRPr="00903618">
        <w:t>Kimli</w:t>
      </w:r>
      <w:r>
        <w:t>k Paylaşım Sistemi’</w:t>
      </w:r>
      <w:r w:rsidRPr="00903618">
        <w:t>ni yalnızca yetkili kişilere kullandırmakla yükümlüdür.</w:t>
      </w:r>
    </w:p>
    <w:p w:rsidR="00903618" w:rsidRPr="00903618" w:rsidRDefault="00903618" w:rsidP="00903618">
      <w:pPr>
        <w:pStyle w:val="ListeParagraf"/>
        <w:numPr>
          <w:ilvl w:val="0"/>
          <w:numId w:val="13"/>
        </w:numPr>
        <w:spacing w:after="160" w:line="259" w:lineRule="auto"/>
        <w:jc w:val="both"/>
      </w:pPr>
      <w:r w:rsidRPr="00903618">
        <w:t>Kimlik Paylaşım Sistemi ile alınan bilgilere ilişkin her türlü iş ve işlemin idarî, hukukî ve cezaî sorumluluğu, bilgiyi alan yetkili personel ve son kullanıcı ile ilgili</w:t>
      </w:r>
      <w:r w:rsidRPr="00903618">
        <w:rPr>
          <w:rStyle w:val="Vurgu"/>
          <w:i w:val="0"/>
        </w:rPr>
        <w:t xml:space="preserve">, kuruma ait veya kiralanan yazılımların geliştirici firmalara </w:t>
      </w:r>
      <w:r w:rsidRPr="00903618">
        <w:t>aittir.</w:t>
      </w:r>
    </w:p>
    <w:p w:rsidR="00903618" w:rsidRPr="00903618" w:rsidRDefault="00903618" w:rsidP="00903618">
      <w:pPr>
        <w:pStyle w:val="ListeParagraf"/>
        <w:spacing w:after="160" w:line="259" w:lineRule="auto"/>
        <w:ind w:left="927"/>
      </w:pPr>
    </w:p>
    <w:p w:rsidR="00903618" w:rsidRPr="00903618" w:rsidRDefault="00903618" w:rsidP="00903618">
      <w:pPr>
        <w:pStyle w:val="Balk1"/>
        <w:rPr>
          <w:rFonts w:ascii="Times New Roman" w:hAnsi="Times New Roman"/>
          <w:iCs/>
          <w:sz w:val="24"/>
          <w:szCs w:val="24"/>
        </w:rPr>
      </w:pPr>
      <w:r w:rsidRPr="00903618">
        <w:rPr>
          <w:rStyle w:val="Vurgu"/>
          <w:rFonts w:ascii="Times New Roman" w:hAnsi="Times New Roman"/>
          <w:i w:val="0"/>
          <w:sz w:val="24"/>
          <w:szCs w:val="24"/>
        </w:rPr>
        <w:t>YAPTIRIMLAR</w:t>
      </w:r>
    </w:p>
    <w:p w:rsidR="00903618" w:rsidRPr="00903618" w:rsidRDefault="00903618" w:rsidP="00903618">
      <w:pPr>
        <w:pStyle w:val="ListeParagraf"/>
        <w:spacing w:after="160" w:line="259" w:lineRule="auto"/>
        <w:ind w:left="927"/>
        <w:jc w:val="both"/>
      </w:pPr>
      <w:r w:rsidRPr="00903618">
        <w:t>Kimlik Paylaşım Sistemi ile alınan kişisel verilerin hukuka uygun olmayan kullanımı hâlinde 6698 sayılı Kişisel Verilerin Korunması Kanunu ve 5237 sayılı Türk Ceza Kanunu ilgili hükümlerine göre işlem yapılır.</w:t>
      </w:r>
    </w:p>
    <w:sectPr w:rsidR="00903618" w:rsidRPr="009036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0A" w:rsidRDefault="006D5F0A" w:rsidP="00B40393">
      <w:pPr>
        <w:spacing w:after="0" w:line="240" w:lineRule="auto"/>
      </w:pPr>
      <w:r>
        <w:separator/>
      </w:r>
    </w:p>
  </w:endnote>
  <w:endnote w:type="continuationSeparator" w:id="0">
    <w:p w:rsidR="006D5F0A" w:rsidRDefault="006D5F0A"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0A" w:rsidRDefault="006D5F0A" w:rsidP="00B40393">
      <w:pPr>
        <w:spacing w:after="0" w:line="240" w:lineRule="auto"/>
      </w:pPr>
      <w:r>
        <w:separator/>
      </w:r>
    </w:p>
  </w:footnote>
  <w:footnote w:type="continuationSeparator" w:id="0">
    <w:p w:rsidR="006D5F0A" w:rsidRDefault="006D5F0A"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5"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6" w15:restartNumberingAfterBreak="0">
    <w:nsid w:val="44540466"/>
    <w:multiLevelType w:val="hybridMultilevel"/>
    <w:tmpl w:val="56A68314"/>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6"/>
  </w:num>
  <w:num w:numId="6">
    <w:abstractNumId w:val="2"/>
  </w:num>
  <w:num w:numId="7">
    <w:abstractNumId w:val="9"/>
  </w:num>
  <w:num w:numId="8">
    <w:abstractNumId w:val="10"/>
    <w:lvlOverride w:ilvl="1"/>
    <w:lvlOverride w:ilvl="2">
      <w:startOverride w:val="1"/>
    </w:lvlOverride>
  </w:num>
  <w:num w:numId="9">
    <w:abstractNumId w:val="3"/>
  </w:num>
  <w:num w:numId="10">
    <w:abstractNumId w:val="8"/>
  </w:num>
  <w:num w:numId="11">
    <w:abstractNumId w:val="0"/>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4439B"/>
    <w:rsid w:val="00094500"/>
    <w:rsid w:val="00162C38"/>
    <w:rsid w:val="001A0B0A"/>
    <w:rsid w:val="00214BF8"/>
    <w:rsid w:val="002B7640"/>
    <w:rsid w:val="002B7803"/>
    <w:rsid w:val="003251CB"/>
    <w:rsid w:val="00330AEA"/>
    <w:rsid w:val="003E1C11"/>
    <w:rsid w:val="00404A9B"/>
    <w:rsid w:val="004952F3"/>
    <w:rsid w:val="0050372F"/>
    <w:rsid w:val="00513BFA"/>
    <w:rsid w:val="00516429"/>
    <w:rsid w:val="005C44E4"/>
    <w:rsid w:val="00643146"/>
    <w:rsid w:val="006641EB"/>
    <w:rsid w:val="006A273E"/>
    <w:rsid w:val="006D5F0A"/>
    <w:rsid w:val="0079711E"/>
    <w:rsid w:val="007E5BEE"/>
    <w:rsid w:val="007F7A40"/>
    <w:rsid w:val="008C777F"/>
    <w:rsid w:val="00903618"/>
    <w:rsid w:val="00925DAD"/>
    <w:rsid w:val="00985434"/>
    <w:rsid w:val="00A04ACA"/>
    <w:rsid w:val="00B40393"/>
    <w:rsid w:val="00EA3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9C9F"/>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540</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17</cp:revision>
  <dcterms:created xsi:type="dcterms:W3CDTF">2024-08-07T11:12:00Z</dcterms:created>
  <dcterms:modified xsi:type="dcterms:W3CDTF">2024-08-08T06:36:00Z</dcterms:modified>
</cp:coreProperties>
</file>