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564791" w:rsidP="000076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D71D16">
              <w:rPr>
                <w:rFonts w:ascii="Times New Roman" w:eastAsia="Times New Roman" w:hAnsi="Times New Roman" w:cs="Times New Roman"/>
                <w:color w:val="000000"/>
                <w:sz w:val="24"/>
                <w:szCs w:val="24"/>
                <w:lang w:eastAsia="tr-TR"/>
              </w:rPr>
              <w:t>D</w:t>
            </w:r>
            <w:r w:rsidR="00985434" w:rsidRPr="00EA34BE">
              <w:rPr>
                <w:rFonts w:ascii="Times New Roman" w:eastAsia="Times New Roman" w:hAnsi="Times New Roman" w:cs="Times New Roman"/>
                <w:color w:val="000000"/>
                <w:sz w:val="24"/>
                <w:szCs w:val="24"/>
                <w:lang w:eastAsia="tr-TR"/>
              </w:rPr>
              <w:t>-PO-000</w:t>
            </w:r>
            <w:r w:rsidR="00EB4005">
              <w:rPr>
                <w:rFonts w:ascii="Times New Roman" w:eastAsia="Times New Roman" w:hAnsi="Times New Roman" w:cs="Times New Roman"/>
                <w:color w:val="000000"/>
                <w:sz w:val="24"/>
                <w:szCs w:val="24"/>
                <w:lang w:eastAsia="tr-TR"/>
              </w:rPr>
              <w:t>3</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DD4A96" w:rsidRDefault="00D71D16" w:rsidP="00564791">
            <w:pPr>
              <w:spacing w:after="0" w:line="240" w:lineRule="auto"/>
              <w:jc w:val="center"/>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03.05.2018</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4A10FA" w:rsidP="00B4039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4A10FA" w:rsidP="00B40393">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CE4160" w:rsidRDefault="003F7D9A" w:rsidP="00CE4160">
      <w:pPr>
        <w:spacing w:line="360" w:lineRule="auto"/>
        <w:jc w:val="center"/>
        <w:rPr>
          <w:rFonts w:ascii="Times New Roman" w:hAnsi="Times New Roman" w:cs="Times New Roman"/>
          <w:b/>
          <w:bCs/>
          <w:color w:val="000000"/>
          <w:sz w:val="24"/>
        </w:rPr>
      </w:pPr>
      <w:r w:rsidRPr="003F7D9A">
        <w:rPr>
          <w:rFonts w:ascii="Times New Roman" w:hAnsi="Times New Roman" w:cs="Times New Roman"/>
          <w:b/>
          <w:bCs/>
          <w:color w:val="000000"/>
          <w:sz w:val="24"/>
        </w:rPr>
        <w:t>ANTALYA BİLİM ÜNİVERSİTESİ</w:t>
      </w:r>
    </w:p>
    <w:p w:rsidR="003F7D9A" w:rsidRPr="00D71D16" w:rsidRDefault="00D71D16" w:rsidP="00D71D16">
      <w:pPr>
        <w:spacing w:line="360" w:lineRule="auto"/>
        <w:jc w:val="center"/>
        <w:rPr>
          <w:rFonts w:ascii="Times New Roman" w:hAnsi="Times New Roman" w:cs="Times New Roman"/>
          <w:b/>
          <w:bCs/>
          <w:color w:val="000000"/>
          <w:sz w:val="24"/>
        </w:rPr>
      </w:pPr>
      <w:r w:rsidRPr="00D71D16">
        <w:rPr>
          <w:rFonts w:ascii="Times New Roman" w:hAnsi="Times New Roman" w:cs="Times New Roman"/>
          <w:b/>
          <w:bCs/>
          <w:color w:val="000000"/>
          <w:sz w:val="24"/>
        </w:rPr>
        <w:t>KÜTÜPHANE VE DOKÜMANTASYON MÜDÜRLÜĞÜ</w:t>
      </w:r>
      <w:bookmarkStart w:id="0" w:name="_GoBack"/>
      <w:bookmarkEnd w:id="0"/>
    </w:p>
    <w:p w:rsidR="00EB4005" w:rsidRPr="00963532" w:rsidRDefault="00EB4005" w:rsidP="00EB4005">
      <w:pPr>
        <w:jc w:val="center"/>
        <w:rPr>
          <w:rFonts w:ascii="Times New Roman" w:hAnsi="Times New Roman" w:cs="Times New Roman"/>
          <w:b/>
          <w:sz w:val="24"/>
        </w:rPr>
      </w:pPr>
      <w:r w:rsidRPr="00963532">
        <w:rPr>
          <w:rFonts w:ascii="Times New Roman" w:hAnsi="Times New Roman" w:cs="Times New Roman"/>
          <w:b/>
          <w:sz w:val="24"/>
        </w:rPr>
        <w:t>BELGE SAĞLAMA POLİTİKASI</w:t>
      </w:r>
    </w:p>
    <w:p w:rsidR="00EB4005" w:rsidRPr="00EB4005" w:rsidRDefault="00EB4005" w:rsidP="00EB4005">
      <w:pPr>
        <w:shd w:val="clear" w:color="auto" w:fill="FFFFFF"/>
        <w:spacing w:after="100" w:afterAutospacing="1"/>
        <w:jc w:val="both"/>
        <w:rPr>
          <w:rFonts w:ascii="Times New Roman" w:hAnsi="Times New Roman" w:cs="Times New Roman"/>
          <w:color w:val="000000"/>
          <w:sz w:val="24"/>
        </w:rPr>
      </w:pPr>
      <w:r w:rsidRPr="00EB4005">
        <w:rPr>
          <w:rFonts w:ascii="Times New Roman" w:hAnsi="Times New Roman" w:cs="Times New Roman"/>
          <w:color w:val="000000"/>
          <w:sz w:val="24"/>
        </w:rPr>
        <w:t>Kütüphaneler arası ödünç verme (ILL), ABÜ kütüphane koleksiyonunda yer almayan basılı kitapların belli bir süre için Türkiye’de anlaşmalı üniversite ve araştırma kütüphanelerinden sağlanan bir hizmettir.</w:t>
      </w:r>
    </w:p>
    <w:p w:rsidR="00EB4005" w:rsidRPr="00EB4005" w:rsidRDefault="00EB4005" w:rsidP="00EB4005">
      <w:pPr>
        <w:shd w:val="clear" w:color="auto" w:fill="FFFFFF"/>
        <w:spacing w:after="100" w:afterAutospacing="1"/>
        <w:jc w:val="both"/>
        <w:rPr>
          <w:rFonts w:ascii="Times New Roman" w:hAnsi="Times New Roman" w:cs="Times New Roman"/>
          <w:color w:val="000000"/>
          <w:sz w:val="24"/>
        </w:rPr>
      </w:pPr>
      <w:r w:rsidRPr="00EB4005">
        <w:rPr>
          <w:rFonts w:ascii="Times New Roman" w:hAnsi="Times New Roman" w:cs="Times New Roman"/>
          <w:color w:val="000000"/>
          <w:sz w:val="24"/>
        </w:rPr>
        <w:t>ABÜ Akademisyenleri bu hizmetten </w:t>
      </w:r>
      <w:hyperlink r:id="rId8" w:history="1">
        <w:r w:rsidRPr="00EB4005">
          <w:rPr>
            <w:rStyle w:val="Kpr"/>
            <w:rFonts w:ascii="Times New Roman" w:hAnsi="Times New Roman" w:cs="Times New Roman"/>
            <w:sz w:val="24"/>
          </w:rPr>
          <w:t>ILL Talep Formu</w:t>
        </w:r>
      </w:hyperlink>
      <w:r w:rsidRPr="00EB4005">
        <w:rPr>
          <w:rFonts w:ascii="Times New Roman" w:hAnsi="Times New Roman" w:cs="Times New Roman"/>
          <w:color w:val="000000"/>
          <w:sz w:val="24"/>
        </w:rPr>
        <w:t> doldurarak yaralanabilirler. İsteklerin zamanında ve doğru bir şekilde sağlanabilmesi için, istek detayının doğru ve eksiksiz biçimde bildirilmesi gerekmektedir. Kaynağı talep eden akademisyen, telif haklarını ihlal etmeden kaynağı kullanmayı ve istenen süre içinde iade etmeyi kabul etmiş sayılır.</w:t>
      </w:r>
    </w:p>
    <w:p w:rsidR="00EB4005" w:rsidRPr="00EB4005" w:rsidRDefault="00EB4005" w:rsidP="00EB4005">
      <w:pPr>
        <w:shd w:val="clear" w:color="auto" w:fill="FFFFFF"/>
        <w:spacing w:after="100" w:afterAutospacing="1"/>
        <w:jc w:val="both"/>
        <w:rPr>
          <w:rFonts w:ascii="Times New Roman" w:hAnsi="Times New Roman" w:cs="Times New Roman"/>
          <w:color w:val="000000"/>
          <w:sz w:val="24"/>
        </w:rPr>
      </w:pPr>
      <w:r w:rsidRPr="00EB4005">
        <w:rPr>
          <w:rFonts w:ascii="Times New Roman" w:hAnsi="Times New Roman" w:cs="Times New Roman"/>
          <w:color w:val="000000"/>
          <w:sz w:val="24"/>
        </w:rPr>
        <w:t>ABÜ akademisyenleri bir seferde 10 kitap isteği yapabilirler. İstenen bilgi kaynağının geliş süresi, kaynağı gönderen kuruma ve postada geçen zamana göre değişir. İstekte bulunan akademisyen ödünç alınan kaynağı, kütüphaneye bizzat gelerek teslim alır ve iade eder. Anlaşmalı olunan sağlayıcı kurumların dış kullanıma açık olmayan koleksiyonları, süreli yayınlar ve görsel işitsel malzemeleri bu hizmetin kapsamı dışındadır. Sağlanan kitapların ödünç alma süreleri ve kullanım koşulları sağlayıcı kurumun politikasına bağlı olarak değişir. Ödünç alınan kaynağın zamanında getirilmemesi veya kaybedilmesi durumunda da kitabın ödünç alındığı kurumun kuralları geçerlidir. Sağlayıcı kurumun kitabı iade tarihinden önce geri çağırma hakkı saklıdır.</w:t>
      </w:r>
    </w:p>
    <w:p w:rsidR="00EB4005" w:rsidRPr="00EB4005" w:rsidRDefault="00EB4005" w:rsidP="00EB4005">
      <w:pPr>
        <w:shd w:val="clear" w:color="auto" w:fill="FFFFFF"/>
        <w:spacing w:after="100" w:afterAutospacing="1"/>
        <w:jc w:val="both"/>
        <w:rPr>
          <w:rFonts w:ascii="Times New Roman" w:hAnsi="Times New Roman" w:cs="Times New Roman"/>
          <w:color w:val="000000"/>
          <w:sz w:val="24"/>
        </w:rPr>
      </w:pPr>
      <w:r w:rsidRPr="00EB4005">
        <w:rPr>
          <w:rFonts w:ascii="Times New Roman" w:hAnsi="Times New Roman" w:cs="Times New Roman"/>
          <w:color w:val="000000"/>
          <w:sz w:val="24"/>
        </w:rPr>
        <w:t>Anlaşmalı kurumlar, ABÜ Kütüphanesi’nden isteklerini KITS (ANKOS Kütüphaneler arası İşbirliği Takip Sistemi) aracılığıyla yaparlar. ABÜ Kütüphanesi’nin diğer üniversite ve araştırma kütüphanelerine ödünç kaynak verme koşullarının detayları KITS sistemi içinde mevcuttur. Buna göre anlaşmalı kurumlara tek seferde 10 kitap 30 gün için ödünç verilir ve 1 kez süre yenilemesi yapılır. Görsel-işitsel malzemeler, süreli yayınlar, danışma ve ders kaynakları ve ödünç verilmez. ABÜ Kütüphanesi  kullanıcılarının  kütüphaneler arası  ödünç verilen kaynağa  ihtiyaç  duyması  durumunda,  kütüphanenin  kaynakları  geri  çağırma  hakkı saklıdır.</w:t>
      </w:r>
    </w:p>
    <w:p w:rsidR="00EB4005" w:rsidRPr="00EB4005" w:rsidRDefault="00EB4005" w:rsidP="00EB4005">
      <w:pPr>
        <w:shd w:val="clear" w:color="auto" w:fill="FFFFFF"/>
        <w:spacing w:after="100" w:afterAutospacing="1"/>
        <w:jc w:val="both"/>
        <w:rPr>
          <w:rFonts w:ascii="Times New Roman" w:hAnsi="Times New Roman" w:cs="Times New Roman"/>
          <w:color w:val="000000"/>
          <w:sz w:val="24"/>
        </w:rPr>
      </w:pPr>
      <w:r w:rsidRPr="00EB4005">
        <w:rPr>
          <w:rFonts w:ascii="Times New Roman" w:hAnsi="Times New Roman" w:cs="Times New Roman"/>
          <w:color w:val="000000"/>
          <w:sz w:val="24"/>
        </w:rPr>
        <w:t>Ödünç verilen kitaplar, istek yapan kütüphaneye kargo ile gönderilir ve iadelerin de kargoyla yapılması gerekmektedir. Kargo ile ilgili tüm masraflar talep yapan kütüphaneye aittir.</w:t>
      </w:r>
    </w:p>
    <w:p w:rsidR="00EB4005" w:rsidRPr="00EB4005" w:rsidRDefault="00EB4005" w:rsidP="00EB4005">
      <w:pPr>
        <w:shd w:val="clear" w:color="auto" w:fill="FFFFFF"/>
        <w:spacing w:after="100" w:afterAutospacing="1"/>
        <w:jc w:val="both"/>
        <w:rPr>
          <w:rFonts w:ascii="Times New Roman" w:hAnsi="Times New Roman" w:cs="Times New Roman"/>
          <w:color w:val="000000"/>
          <w:sz w:val="24"/>
        </w:rPr>
      </w:pPr>
      <w:r w:rsidRPr="00EB4005">
        <w:rPr>
          <w:rFonts w:ascii="Times New Roman" w:hAnsi="Times New Roman" w:cs="Times New Roman"/>
          <w:color w:val="000000"/>
          <w:sz w:val="24"/>
        </w:rPr>
        <w:t>Ödünç kitap almak isteyen kütüphanenin hesabında iadesi gecikmiş kitap bulunduğunda, söz konusu kütüphaneden gelecek yeni istekler işleme konulmaz.</w:t>
      </w:r>
    </w:p>
    <w:p w:rsidR="00EB4005" w:rsidRPr="00EB4005" w:rsidRDefault="00EB4005" w:rsidP="00EB4005">
      <w:pPr>
        <w:shd w:val="clear" w:color="auto" w:fill="FFFFFF"/>
        <w:spacing w:after="100" w:afterAutospacing="1"/>
        <w:jc w:val="both"/>
        <w:rPr>
          <w:rFonts w:ascii="Times New Roman" w:hAnsi="Times New Roman" w:cs="Times New Roman"/>
          <w:color w:val="000000"/>
          <w:sz w:val="24"/>
        </w:rPr>
      </w:pPr>
      <w:r w:rsidRPr="00EB4005">
        <w:rPr>
          <w:rFonts w:ascii="Times New Roman" w:hAnsi="Times New Roman" w:cs="Times New Roman"/>
          <w:color w:val="000000"/>
          <w:sz w:val="24"/>
        </w:rPr>
        <w:lastRenderedPageBreak/>
        <w:t xml:space="preserve">Kitapların kullanımı sırasında ortaya çıkabilecek zararlardan, geç iadeler ve kayıplardan (kargodaki kaybolmalar </w:t>
      </w:r>
      <w:proofErr w:type="gramStart"/>
      <w:r w:rsidRPr="00EB4005">
        <w:rPr>
          <w:rFonts w:ascii="Times New Roman" w:hAnsi="Times New Roman" w:cs="Times New Roman"/>
          <w:color w:val="000000"/>
          <w:sz w:val="24"/>
        </w:rPr>
        <w:t>dahil</w:t>
      </w:r>
      <w:proofErr w:type="gramEnd"/>
      <w:r w:rsidRPr="00EB4005">
        <w:rPr>
          <w:rFonts w:ascii="Times New Roman" w:hAnsi="Times New Roman" w:cs="Times New Roman"/>
          <w:color w:val="000000"/>
          <w:sz w:val="24"/>
        </w:rPr>
        <w:t>) istekte bulunan kullanıcı, yetkili kütüphaneci ve bağlı bulunduğu kütüphane, kütüphanemize karşı sorumlu tutulur.</w:t>
      </w:r>
    </w:p>
    <w:p w:rsidR="004A79E7" w:rsidRPr="00D71D16" w:rsidRDefault="004A79E7" w:rsidP="004A79E7">
      <w:pPr>
        <w:spacing w:line="360" w:lineRule="auto"/>
        <w:rPr>
          <w:rFonts w:ascii="Times New Roman" w:hAnsi="Times New Roman" w:cs="Times New Roman"/>
          <w:b/>
          <w:bCs/>
          <w:color w:val="000000"/>
          <w:sz w:val="24"/>
        </w:rPr>
      </w:pPr>
    </w:p>
    <w:sectPr w:rsidR="004A79E7" w:rsidRPr="00D71D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350" w:rsidRDefault="004B6350" w:rsidP="00B40393">
      <w:pPr>
        <w:spacing w:after="0" w:line="240" w:lineRule="auto"/>
      </w:pPr>
      <w:r>
        <w:separator/>
      </w:r>
    </w:p>
  </w:endnote>
  <w:endnote w:type="continuationSeparator" w:id="0">
    <w:p w:rsidR="004B6350" w:rsidRDefault="004B6350"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Noto Sans">
    <w:altName w:val="Arial"/>
    <w:charset w:val="00"/>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350" w:rsidRDefault="004B6350" w:rsidP="00B40393">
      <w:pPr>
        <w:spacing w:after="0" w:line="240" w:lineRule="auto"/>
      </w:pPr>
      <w:r>
        <w:separator/>
      </w:r>
    </w:p>
  </w:footnote>
  <w:footnote w:type="continuationSeparator" w:id="0">
    <w:p w:rsidR="004B6350" w:rsidRDefault="004B6350"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93B"/>
    <w:multiLevelType w:val="hybridMultilevel"/>
    <w:tmpl w:val="3AA2D65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 w15:restartNumberingAfterBreak="0">
    <w:nsid w:val="09FB0A1E"/>
    <w:multiLevelType w:val="hybridMultilevel"/>
    <w:tmpl w:val="2F0AF4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043757"/>
    <w:multiLevelType w:val="hybridMultilevel"/>
    <w:tmpl w:val="77766B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5"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BD43E2"/>
    <w:multiLevelType w:val="hybridMultilevel"/>
    <w:tmpl w:val="F85A303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65D6B"/>
    <w:multiLevelType w:val="hybridMultilevel"/>
    <w:tmpl w:val="4F7EFF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417A59"/>
    <w:multiLevelType w:val="hybridMultilevel"/>
    <w:tmpl w:val="0AAA73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501E31"/>
    <w:multiLevelType w:val="multilevel"/>
    <w:tmpl w:val="FAC4D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0F09A1"/>
    <w:multiLevelType w:val="hybridMultilevel"/>
    <w:tmpl w:val="3E9C6A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2"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3" w15:restartNumberingAfterBreak="0">
    <w:nsid w:val="2D0F5297"/>
    <w:multiLevelType w:val="hybridMultilevel"/>
    <w:tmpl w:val="2BCCB3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363937"/>
    <w:multiLevelType w:val="hybridMultilevel"/>
    <w:tmpl w:val="28A6B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6006ED"/>
    <w:multiLevelType w:val="hybridMultilevel"/>
    <w:tmpl w:val="49E6662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34F85950"/>
    <w:multiLevelType w:val="hybridMultilevel"/>
    <w:tmpl w:val="1870FA5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38B94797"/>
    <w:multiLevelType w:val="hybridMultilevel"/>
    <w:tmpl w:val="48A43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9" w15:restartNumberingAfterBreak="0">
    <w:nsid w:val="44540466"/>
    <w:multiLevelType w:val="hybridMultilevel"/>
    <w:tmpl w:val="56A68314"/>
    <w:lvl w:ilvl="0" w:tplc="041F000F">
      <w:start w:val="1"/>
      <w:numFmt w:val="decimal"/>
      <w:lvlText w:val="%1."/>
      <w:lvlJc w:val="left"/>
      <w:pPr>
        <w:ind w:left="1919"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02D5922"/>
    <w:multiLevelType w:val="hybridMultilevel"/>
    <w:tmpl w:val="7DF246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12575"/>
    <w:multiLevelType w:val="hybridMultilevel"/>
    <w:tmpl w:val="463E2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F50453"/>
    <w:multiLevelType w:val="hybridMultilevel"/>
    <w:tmpl w:val="A59003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FB3748C"/>
    <w:multiLevelType w:val="hybridMultilevel"/>
    <w:tmpl w:val="1B04BF6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8"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9" w15:restartNumberingAfterBreak="0">
    <w:nsid w:val="756C7784"/>
    <w:multiLevelType w:val="hybridMultilevel"/>
    <w:tmpl w:val="83C6AD1E"/>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7AC40B7A"/>
    <w:multiLevelType w:val="hybridMultilevel"/>
    <w:tmpl w:val="2FF433DE"/>
    <w:lvl w:ilvl="0" w:tplc="2F9AA020">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2"/>
  </w:num>
  <w:num w:numId="2">
    <w:abstractNumId w:val="4"/>
  </w:num>
  <w:num w:numId="3">
    <w:abstractNumId w:val="32"/>
  </w:num>
  <w:num w:numId="4">
    <w:abstractNumId w:val="20"/>
  </w:num>
  <w:num w:numId="5">
    <w:abstractNumId w:val="19"/>
  </w:num>
  <w:num w:numId="6">
    <w:abstractNumId w:val="5"/>
  </w:num>
  <w:num w:numId="7">
    <w:abstractNumId w:val="22"/>
  </w:num>
  <w:num w:numId="8">
    <w:abstractNumId w:val="25"/>
    <w:lvlOverride w:ilvl="1"/>
    <w:lvlOverride w:ilvl="2">
      <w:startOverride w:val="1"/>
    </w:lvlOverride>
  </w:num>
  <w:num w:numId="9">
    <w:abstractNumId w:val="7"/>
  </w:num>
  <w:num w:numId="10">
    <w:abstractNumId w:val="21"/>
  </w:num>
  <w:num w:numId="11">
    <w:abstractNumId w:val="1"/>
  </w:num>
  <w:num w:numId="12">
    <w:abstractNumId w:val="18"/>
  </w:num>
  <w:num w:numId="13">
    <w:abstractNumId w:val="30"/>
  </w:num>
  <w:num w:numId="14">
    <w:abstractNumId w:val="28"/>
  </w:num>
  <w:num w:numId="15">
    <w:abstractNumId w:val="10"/>
  </w:num>
  <w:num w:numId="16">
    <w:abstractNumId w:val="16"/>
  </w:num>
  <w:num w:numId="17">
    <w:abstractNumId w:val="2"/>
  </w:num>
  <w:num w:numId="18">
    <w:abstractNumId w:val="3"/>
  </w:num>
  <w:num w:numId="19">
    <w:abstractNumId w:val="15"/>
  </w:num>
  <w:num w:numId="20">
    <w:abstractNumId w:val="0"/>
  </w:num>
  <w:num w:numId="21">
    <w:abstractNumId w:val="26"/>
  </w:num>
  <w:num w:numId="22">
    <w:abstractNumId w:val="13"/>
  </w:num>
  <w:num w:numId="23">
    <w:abstractNumId w:val="17"/>
  </w:num>
  <w:num w:numId="24">
    <w:abstractNumId w:val="11"/>
  </w:num>
  <w:num w:numId="25">
    <w:abstractNumId w:val="29"/>
  </w:num>
  <w:num w:numId="26">
    <w:abstractNumId w:val="6"/>
  </w:num>
  <w:num w:numId="27">
    <w:abstractNumId w:val="27"/>
  </w:num>
  <w:num w:numId="28">
    <w:abstractNumId w:val="8"/>
  </w:num>
  <w:num w:numId="29">
    <w:abstractNumId w:val="9"/>
  </w:num>
  <w:num w:numId="30">
    <w:abstractNumId w:val="14"/>
  </w:num>
  <w:num w:numId="31">
    <w:abstractNumId w:val="24"/>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076CC"/>
    <w:rsid w:val="0004439B"/>
    <w:rsid w:val="00094500"/>
    <w:rsid w:val="000977AC"/>
    <w:rsid w:val="000D3813"/>
    <w:rsid w:val="00162C38"/>
    <w:rsid w:val="001A0B0A"/>
    <w:rsid w:val="00214BF8"/>
    <w:rsid w:val="00225023"/>
    <w:rsid w:val="002B36EF"/>
    <w:rsid w:val="002B7640"/>
    <w:rsid w:val="002B7803"/>
    <w:rsid w:val="003251CB"/>
    <w:rsid w:val="00330AEA"/>
    <w:rsid w:val="003A2342"/>
    <w:rsid w:val="003E1C11"/>
    <w:rsid w:val="003F7D9A"/>
    <w:rsid w:val="00404A9B"/>
    <w:rsid w:val="004952F3"/>
    <w:rsid w:val="004A10FA"/>
    <w:rsid w:val="004A79E7"/>
    <w:rsid w:val="004B6350"/>
    <w:rsid w:val="004E6655"/>
    <w:rsid w:val="0050372F"/>
    <w:rsid w:val="00513BFA"/>
    <w:rsid w:val="00516429"/>
    <w:rsid w:val="00564791"/>
    <w:rsid w:val="00643146"/>
    <w:rsid w:val="006641EB"/>
    <w:rsid w:val="006D5F0A"/>
    <w:rsid w:val="0079711E"/>
    <w:rsid w:val="007E5BEE"/>
    <w:rsid w:val="007F7A40"/>
    <w:rsid w:val="0081544D"/>
    <w:rsid w:val="008C777F"/>
    <w:rsid w:val="00903618"/>
    <w:rsid w:val="00925DAD"/>
    <w:rsid w:val="00985434"/>
    <w:rsid w:val="00A04ACA"/>
    <w:rsid w:val="00AF016C"/>
    <w:rsid w:val="00B357EE"/>
    <w:rsid w:val="00B40393"/>
    <w:rsid w:val="00BE5E26"/>
    <w:rsid w:val="00C06DA0"/>
    <w:rsid w:val="00CB4BAD"/>
    <w:rsid w:val="00CE4160"/>
    <w:rsid w:val="00D24C89"/>
    <w:rsid w:val="00D71D16"/>
    <w:rsid w:val="00DD4A96"/>
    <w:rsid w:val="00EA34BE"/>
    <w:rsid w:val="00EB4005"/>
    <w:rsid w:val="00F44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C437"/>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 w:type="paragraph" w:styleId="GvdeMetni">
    <w:name w:val="Body Text"/>
    <w:basedOn w:val="Normal"/>
    <w:link w:val="GvdeMetniChar"/>
    <w:uiPriority w:val="1"/>
    <w:qFormat/>
    <w:rsid w:val="004A79E7"/>
    <w:pPr>
      <w:widowControl w:val="0"/>
      <w:autoSpaceDE w:val="0"/>
      <w:autoSpaceDN w:val="0"/>
      <w:spacing w:after="0" w:line="240" w:lineRule="auto"/>
      <w:ind w:left="160"/>
    </w:pPr>
    <w:rPr>
      <w:rFonts w:ascii="Noto Sans" w:eastAsia="Noto Sans" w:hAnsi="Noto Sans" w:cs="Noto Sans"/>
      <w:noProof/>
    </w:rPr>
  </w:style>
  <w:style w:type="character" w:customStyle="1" w:styleId="GvdeMetniChar">
    <w:name w:val="Gövde Metni Char"/>
    <w:basedOn w:val="VarsaylanParagrafYazTipi"/>
    <w:link w:val="GvdeMetni"/>
    <w:uiPriority w:val="1"/>
    <w:rsid w:val="004A79E7"/>
    <w:rPr>
      <w:rFonts w:ascii="Noto Sans" w:eastAsia="Noto Sans" w:hAnsi="Noto Sans" w:cs="Noto Sans"/>
      <w:noProof/>
    </w:rPr>
  </w:style>
  <w:style w:type="paragraph" w:styleId="AralkYok">
    <w:name w:val="No Spacing"/>
    <w:uiPriority w:val="1"/>
    <w:qFormat/>
    <w:rsid w:val="004A79E7"/>
    <w:pPr>
      <w:spacing w:after="0" w:line="240" w:lineRule="auto"/>
    </w:pPr>
    <w:rPr>
      <w:noProof/>
    </w:rPr>
  </w:style>
  <w:style w:type="character" w:styleId="Kpr">
    <w:name w:val="Hyperlink"/>
    <w:basedOn w:val="VarsaylanParagrafYazTipi"/>
    <w:uiPriority w:val="99"/>
    <w:unhideWhenUsed/>
    <w:rsid w:val="00EB4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rdam.antalya.edu.tr/yordambt/yordam.php?sayfaKAOIste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414</Words>
  <Characters>2365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27</cp:revision>
  <dcterms:created xsi:type="dcterms:W3CDTF">2024-08-07T11:12:00Z</dcterms:created>
  <dcterms:modified xsi:type="dcterms:W3CDTF">2024-08-08T06:56:00Z</dcterms:modified>
</cp:coreProperties>
</file>