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FFD" w:rsidRDefault="00A36FFD">
      <w:pPr>
        <w:rPr>
          <w:b/>
          <w:color w:val="FF0000"/>
          <w:sz w:val="24"/>
          <w:szCs w:val="24"/>
        </w:rPr>
      </w:pPr>
    </w:p>
    <w:p w:rsidR="00A36FFD" w:rsidRDefault="00A36FFD">
      <w:pPr>
        <w:jc w:val="center"/>
        <w:rPr>
          <w:rFonts w:ascii="Times New Roman" w:hAnsi="Times New Roman" w:cs="Times New Roman"/>
          <w:b/>
          <w:sz w:val="24"/>
          <w:szCs w:val="24"/>
        </w:rPr>
      </w:pPr>
    </w:p>
    <w:p w:rsidR="00A36FFD" w:rsidRDefault="00DC77A1">
      <w:pPr>
        <w:keepNext/>
        <w:jc w:val="center"/>
        <w:rPr>
          <w:rFonts w:ascii="Times New Roman" w:hAnsi="Times New Roman" w:cs="Times New Roman"/>
          <w:b/>
          <w:sz w:val="24"/>
          <w:szCs w:val="24"/>
        </w:rPr>
      </w:pPr>
      <w:bookmarkStart w:id="0" w:name="_GoBack"/>
      <w:r>
        <w:rPr>
          <w:rFonts w:ascii="Times New Roman" w:hAnsi="Times New Roman" w:cs="Times New Roman"/>
          <w:b/>
          <w:sz w:val="24"/>
        </w:rPr>
        <w:t xml:space="preserve">T. C. </w:t>
      </w:r>
      <w:bookmarkEnd w:id="0"/>
      <w:r w:rsidR="00C5562F">
        <w:rPr>
          <w:rFonts w:ascii="Times New Roman" w:hAnsi="Times New Roman" w:cs="Times New Roman"/>
          <w:b/>
          <w:sz w:val="24"/>
        </w:rPr>
        <w:t>ANTALYA BİLİM ÜNİVERSİTESİ</w:t>
      </w:r>
    </w:p>
    <w:p w:rsidR="00A36FFD" w:rsidRDefault="00C5562F">
      <w:pPr>
        <w:keepNext/>
        <w:jc w:val="center"/>
        <w:rPr>
          <w:rFonts w:ascii="Times New Roman" w:hAnsi="Times New Roman" w:cs="Times New Roman"/>
          <w:b/>
          <w:sz w:val="24"/>
          <w:szCs w:val="24"/>
        </w:rPr>
      </w:pPr>
      <w:r>
        <w:rPr>
          <w:rFonts w:ascii="Times New Roman" w:hAnsi="Times New Roman" w:cs="Times New Roman"/>
          <w:b/>
          <w:sz w:val="24"/>
        </w:rPr>
        <w:t>TOPLUMSAL KATKI POLİTİKASI</w:t>
      </w:r>
    </w:p>
    <w:p w:rsidR="00A36FFD" w:rsidRDefault="00A36FFD">
      <w:pPr>
        <w:jc w:val="center"/>
        <w:rPr>
          <w:rFonts w:ascii="Times New Roman" w:hAnsi="Times New Roman" w:cs="Times New Roman"/>
          <w:b/>
          <w:sz w:val="24"/>
          <w:szCs w:val="24"/>
        </w:rPr>
      </w:pPr>
    </w:p>
    <w:p w:rsidR="00A36FFD" w:rsidRDefault="00C5562F">
      <w:pPr>
        <w:pStyle w:val="NormalWeb"/>
        <w:keepNext/>
        <w:numPr>
          <w:ilvl w:val="0"/>
          <w:numId w:val="1"/>
        </w:numPr>
        <w:spacing w:before="120" w:beforeAutospacing="0" w:after="60" w:afterAutospacing="0"/>
        <w:rPr>
          <w:b/>
          <w:bCs/>
        </w:rPr>
      </w:pPr>
      <w:r>
        <w:rPr>
          <w:b/>
        </w:rPr>
        <w:t>Amaç</w:t>
      </w:r>
    </w:p>
    <w:p w:rsidR="00A36FFD" w:rsidRDefault="00C5562F">
      <w:pPr>
        <w:pStyle w:val="NormalWeb"/>
        <w:keepNext/>
        <w:numPr>
          <w:ilvl w:val="1"/>
          <w:numId w:val="1"/>
        </w:numPr>
        <w:spacing w:before="60" w:after="0"/>
      </w:pPr>
      <w:r>
        <w:rPr>
          <w:b/>
        </w:rPr>
        <w:t>Politikanın amacı</w:t>
      </w:r>
    </w:p>
    <w:p w:rsidR="00A36FFD" w:rsidRDefault="00C5562F">
      <w:pPr>
        <w:pStyle w:val="NormalWeb"/>
        <w:spacing w:before="0" w:beforeAutospacing="0" w:after="60" w:afterAutospacing="0" w:line="276" w:lineRule="auto"/>
        <w:ind w:left="720"/>
        <w:jc w:val="both"/>
      </w:pPr>
      <w:r>
        <w:t xml:space="preserve">Antalya Bilim Üniversitesi Toplumsal Katkı Politikasının amacı, Üniversitenin eğitim-öğretim, araştırma-geliştirme, toplumsal katkı, </w:t>
      </w:r>
      <w:proofErr w:type="spellStart"/>
      <w:r>
        <w:t>uluslararasılaşma</w:t>
      </w:r>
      <w:proofErr w:type="spellEnd"/>
      <w:r>
        <w:t xml:space="preserve"> ve yönetişim süreçlerini toplumsal fayda anlayışıyla bütünleştirmektir. Bu Politika, kültür, sanat, spor, sağlık, çevre, sürdürülebilirlik ve yaşam boyu öğrenme alanlarında toplumun </w:t>
      </w:r>
      <w:proofErr w:type="gramStart"/>
      <w:r>
        <w:t>farklı</w:t>
      </w:r>
      <w:proofErr w:type="gramEnd"/>
      <w:r>
        <w:t xml:space="preserve"> kesimlerine yönelik erişilebilir, kapsayıcı ve sürdürülebilir faaliyetlerin planlanmasını, uygulanmasını, izlenmesini ve sürekli iyileştirilmesini amaçlar. Üniversite, dezavantajlı gruplara yönelik çalışmaları desteklemeyi, bilimsel bilgi ve deneyimi toplumsal faydaya dönüştürmeyi, sosyal etkisi güçlü projeler yürütmeyi ve yerel, bölgesel, ulusal ve uluslararası düzeyde sürdürülebilir kalkınmaya katkı sağlamayı hedefler.</w:t>
      </w:r>
    </w:p>
    <w:p w:rsidR="00A36FFD" w:rsidRDefault="00C5562F">
      <w:pPr>
        <w:pStyle w:val="NormalWeb"/>
        <w:keepNext/>
        <w:numPr>
          <w:ilvl w:val="0"/>
          <w:numId w:val="1"/>
        </w:numPr>
        <w:spacing w:before="120" w:beforeAutospacing="0" w:after="60" w:afterAutospacing="0"/>
        <w:rPr>
          <w:b/>
          <w:bCs/>
        </w:rPr>
      </w:pPr>
      <w:r>
        <w:rPr>
          <w:b/>
        </w:rPr>
        <w:t>Temel ilkeler ve politika esasları</w:t>
      </w:r>
    </w:p>
    <w:p w:rsidR="00A36FFD" w:rsidRDefault="00C5562F">
      <w:pPr>
        <w:pStyle w:val="NormalWeb"/>
        <w:keepNext/>
        <w:numPr>
          <w:ilvl w:val="1"/>
          <w:numId w:val="1"/>
        </w:numPr>
        <w:spacing w:before="60" w:after="0"/>
      </w:pPr>
      <w:r>
        <w:rPr>
          <w:b/>
        </w:rPr>
        <w:t>Bütünleşik kurumsal yaklaşım</w:t>
      </w:r>
    </w:p>
    <w:p w:rsidR="00A36FFD" w:rsidRDefault="00C5562F">
      <w:pPr>
        <w:pStyle w:val="NormalWeb"/>
        <w:spacing w:before="0" w:beforeAutospacing="0" w:after="60" w:afterAutospacing="0" w:line="276" w:lineRule="auto"/>
        <w:ind w:left="720"/>
        <w:jc w:val="both"/>
      </w:pPr>
      <w:r>
        <w:t xml:space="preserve">Antalya Bilim Üniversitesi, toplumsal katkıyı eğitim-öğretim, araştırma-geliştirme, </w:t>
      </w:r>
      <w:proofErr w:type="spellStart"/>
      <w:r>
        <w:t>uluslararasılaşma</w:t>
      </w:r>
      <w:proofErr w:type="spellEnd"/>
      <w:r>
        <w:t>, girişimcilik, yönetişim ve idari hizmet süreçleriyle bütünleşik bir kurumsal sorumluluk alanı olarak kabul eder. Üniversite, toplumun ihtiyaç ve beklentilerini gözeten, katılımcı, kapsayıcı, çözüm odaklı ve sürdürülebilir yaklaşımlar geliştirmeyi temel ilke olarak benimser.</w:t>
      </w:r>
    </w:p>
    <w:p w:rsidR="00A36FFD" w:rsidRDefault="00C5562F">
      <w:pPr>
        <w:pStyle w:val="NormalWeb"/>
        <w:keepNext/>
        <w:numPr>
          <w:ilvl w:val="1"/>
          <w:numId w:val="1"/>
        </w:numPr>
        <w:spacing w:before="60" w:after="0"/>
      </w:pPr>
      <w:r>
        <w:rPr>
          <w:b/>
        </w:rPr>
        <w:t>Temel ilkeler ve paydaş katılımı</w:t>
      </w:r>
    </w:p>
    <w:p w:rsidR="00A36FFD" w:rsidRDefault="00C5562F">
      <w:pPr>
        <w:pStyle w:val="NormalWeb"/>
        <w:spacing w:before="0" w:beforeAutospacing="0" w:after="60" w:afterAutospacing="0" w:line="276" w:lineRule="auto"/>
        <w:ind w:left="720"/>
        <w:jc w:val="both"/>
      </w:pPr>
      <w:r>
        <w:t>Üniversite, toplumsal katkı faaliyetlerinde etik değerlere bağlılık, insan haklarına saygı, fırsat eşitliği, toplumsal eşitlik, cinsiyet eşitliği, erişilebilirlik, kapsayıcılık, çevresel duyarlılık ve sürdürülebilirlik ilkelerini gözetir. Toplumsal katkı çalışmaları, öğrenciler, akademik ve idari personel, mezunlar, kamu kurumları, yerel yönetimler, özel sektör, sivil toplum kuruluşları, meslek örgütleri, uluslararası kuruluşlar ve diğer paydaşlarla iş birliği içinde yürütülür.</w:t>
      </w:r>
    </w:p>
    <w:p w:rsidR="00A36FFD" w:rsidRDefault="00C5562F">
      <w:pPr>
        <w:pStyle w:val="NormalWeb"/>
        <w:keepNext/>
        <w:numPr>
          <w:ilvl w:val="1"/>
          <w:numId w:val="1"/>
        </w:numPr>
        <w:spacing w:before="60" w:after="0"/>
      </w:pPr>
      <w:r>
        <w:rPr>
          <w:b/>
        </w:rPr>
        <w:t>Toplumsal gelişim ve kapsayıcılık</w:t>
      </w:r>
    </w:p>
    <w:p w:rsidR="00A36FFD" w:rsidRDefault="00C5562F">
      <w:pPr>
        <w:pStyle w:val="NormalWeb"/>
        <w:spacing w:before="0" w:beforeAutospacing="0" w:after="60" w:afterAutospacing="0" w:line="276" w:lineRule="auto"/>
        <w:ind w:left="720"/>
        <w:jc w:val="both"/>
      </w:pPr>
      <w:r>
        <w:t xml:space="preserve">Üniversite, kültür, sanat, spor ve sağlık alanlarında toplumun gelişimine katkı sunan etkinliklerin planlanmasını ve yaygınlaştırılmasını destekler. Toplumsal sorumluluk bilincini güçlendiren, gönüllülüğü teşvik eden ve toplumla etkileşimi artıran faaliyetlerin geliştirilmesine önem verir. Yaşam boyu öğrenme anlayışı doğrultusunda toplumun farklı kesimlerine yönelik eğitim, danışmanlık, farkındalık ve kapasite geliştirme çalışmaları yürütülür. Dezavantajlı grupların, özel </w:t>
      </w:r>
      <w:proofErr w:type="spellStart"/>
      <w:r>
        <w:t>gereksinimli</w:t>
      </w:r>
      <w:proofErr w:type="spellEnd"/>
      <w:r>
        <w:t xml:space="preserve"> kişilerin, </w:t>
      </w:r>
      <w:r>
        <w:lastRenderedPageBreak/>
        <w:t>farklı yaş gruplarının ve farklı sosyoekonomik koşullara sahip paydaşların toplumsal katkı faaliyetlerine katılımı desteklenir.</w:t>
      </w:r>
    </w:p>
    <w:p w:rsidR="00A36FFD" w:rsidRDefault="00C5562F">
      <w:pPr>
        <w:pStyle w:val="NormalWeb"/>
        <w:keepNext/>
        <w:numPr>
          <w:ilvl w:val="1"/>
          <w:numId w:val="1"/>
        </w:numPr>
        <w:spacing w:before="60" w:after="0"/>
      </w:pPr>
      <w:r>
        <w:rPr>
          <w:b/>
        </w:rPr>
        <w:t>Toplumsal fayda odaklı araştırma</w:t>
      </w:r>
    </w:p>
    <w:p w:rsidR="00A36FFD" w:rsidRDefault="00C5562F">
      <w:pPr>
        <w:pStyle w:val="NormalWeb"/>
        <w:spacing w:before="0" w:beforeAutospacing="0" w:after="60" w:afterAutospacing="0" w:line="276" w:lineRule="auto"/>
        <w:ind w:left="720"/>
        <w:jc w:val="both"/>
      </w:pPr>
      <w:r>
        <w:t xml:space="preserve">Araştırma-geliştirme faaliyetlerinde bilimsel bilginin toplumsal faydaya dönüşmesi gözetilir. Üniversite, yerel, bölgesel, ulusal ve küresel sorunlara yönelik çözüm üretme kapasitesini güçlendiren, çevresel ve toplumsal etkisi yüksek, </w:t>
      </w:r>
      <w:proofErr w:type="spellStart"/>
      <w:r>
        <w:t>disiplinlerarası</w:t>
      </w:r>
      <w:proofErr w:type="spellEnd"/>
      <w:r>
        <w:t xml:space="preserve"> ve paydaş odaklı projeleri destekler. Araştırma çıktılarının toplumla paylaşılması, iyi uygulamaların yaygınlaştırılması ve bilimsel bilginin erişilebilir biçimde topluma aktarılması teşvik edilir.</w:t>
      </w:r>
    </w:p>
    <w:p w:rsidR="00A36FFD" w:rsidRDefault="00C5562F">
      <w:pPr>
        <w:pStyle w:val="NormalWeb"/>
        <w:keepNext/>
        <w:numPr>
          <w:ilvl w:val="1"/>
          <w:numId w:val="1"/>
        </w:numPr>
        <w:spacing w:before="60" w:after="0"/>
      </w:pPr>
      <w:r>
        <w:rPr>
          <w:b/>
        </w:rPr>
        <w:t>Sürdürülebilir kalkınma ve sosyal etki</w:t>
      </w:r>
    </w:p>
    <w:p w:rsidR="00A36FFD" w:rsidRDefault="00C5562F">
      <w:pPr>
        <w:pStyle w:val="NormalWeb"/>
        <w:spacing w:before="0" w:beforeAutospacing="0" w:after="60" w:afterAutospacing="0" w:line="276" w:lineRule="auto"/>
        <w:ind w:left="720"/>
        <w:jc w:val="both"/>
      </w:pPr>
      <w:r>
        <w:t>Üniversite, sürdürülebilir kalkınma hedeflerine katkı sunan çalışmaları toplumsal katkı yaklaşımının önemli bir parçası olarak değerlendirir. Çevresel sürdürülebilirlik, iklim duyarlılığı, kaynakların etkin kullanımı, sosyal sorumluluk, toplumsal kapsayıcılık ve sosyal etki odaklı faaliyetler desteklenir.</w:t>
      </w:r>
    </w:p>
    <w:p w:rsidR="00A36FFD" w:rsidRDefault="00C5562F">
      <w:pPr>
        <w:pStyle w:val="NormalWeb"/>
        <w:keepNext/>
        <w:numPr>
          <w:ilvl w:val="1"/>
          <w:numId w:val="1"/>
        </w:numPr>
        <w:spacing w:before="60" w:after="0"/>
      </w:pPr>
      <w:r>
        <w:rPr>
          <w:b/>
        </w:rPr>
        <w:t>Kalite güvencesi ve performans</w:t>
      </w:r>
    </w:p>
    <w:p w:rsidR="00A36FFD" w:rsidRDefault="00C5562F">
      <w:pPr>
        <w:pStyle w:val="NormalWeb"/>
        <w:spacing w:before="0" w:beforeAutospacing="0" w:after="60" w:afterAutospacing="0" w:line="276" w:lineRule="auto"/>
        <w:ind w:left="720"/>
        <w:jc w:val="both"/>
      </w:pPr>
      <w:r>
        <w:t>Toplumsal katkı faaliyetleri, kalite güvencesi sistemiyle uyumlu biçimde planlanır, izlenir, değerlendirilir ve iyileştirilir. Üniversite, bu faaliyetlerin kapsamını, niteliğini, paydaş katılımını, erişilebilirliğini, görünürlüğünü ve sosyal etkisini performans göstergeleri, paydaş geri bildirimleri, faaliyet raporları ve kalite süreçlerinden elde edilen veriler doğrultusunda değerlendirir.</w:t>
      </w:r>
    </w:p>
    <w:p w:rsidR="00A36FFD" w:rsidRDefault="00C5562F">
      <w:pPr>
        <w:pStyle w:val="NormalWeb"/>
        <w:keepNext/>
        <w:numPr>
          <w:ilvl w:val="0"/>
          <w:numId w:val="1"/>
        </w:numPr>
        <w:spacing w:before="120" w:beforeAutospacing="0" w:after="60" w:afterAutospacing="0"/>
        <w:rPr>
          <w:b/>
          <w:bCs/>
        </w:rPr>
      </w:pPr>
      <w:r>
        <w:rPr>
          <w:b/>
        </w:rPr>
        <w:t>Stratejik planla uyum, izleme ve güncelleme</w:t>
      </w:r>
    </w:p>
    <w:p w:rsidR="00A36FFD" w:rsidRDefault="00C5562F">
      <w:pPr>
        <w:pStyle w:val="NormalWeb"/>
        <w:keepNext/>
        <w:numPr>
          <w:ilvl w:val="1"/>
          <w:numId w:val="1"/>
        </w:numPr>
        <w:spacing w:before="60" w:after="0"/>
      </w:pPr>
      <w:r>
        <w:rPr>
          <w:b/>
        </w:rPr>
        <w:t>Stratejik planla uyum</w:t>
      </w:r>
    </w:p>
    <w:p w:rsidR="00A36FFD" w:rsidRDefault="00C5562F">
      <w:pPr>
        <w:pStyle w:val="NormalWeb"/>
        <w:spacing w:before="0" w:beforeAutospacing="0" w:after="60" w:afterAutospacing="0" w:line="276" w:lineRule="auto"/>
        <w:ind w:left="720"/>
        <w:jc w:val="both"/>
      </w:pPr>
      <w:proofErr w:type="gramStart"/>
      <w:r>
        <w:t xml:space="preserve">Bu Politika Belgesi, Antalya Bilim Üniversitesi 2026-2030 Stratejik Planı’nda yer alan toplumsal kapsayıcılığın güçlendirilmesi, yaşam boyu öğrenmenin desteklenmesi, sosyal etki ve sürdürülebilirlik odaklı etkinliklerin artırılması, dezavantajlı, kırılgan ve az temsil edilen gruplara yönelik hizmetlerin geliştirilmesi, toplumun kültür, sanat, spor ve sağlık alanlarında gelişimine katkı sağlanması, araştırma ve yenilikçilik kapasitesinin güçlendirilmesi, uluslararasılaşmanın ilerletilmesi ve kurumsal kapasitenin geliştirilmesi hedefleriyle uyumlu olarak uygulanır. </w:t>
      </w:r>
      <w:proofErr w:type="gramEnd"/>
      <w:r>
        <w:t>Politikanın hayata geçirilmesinde stratejik plan hedefleri ile toplumsal katkı süreçleri arasında bütünlük gözetilir.</w:t>
      </w:r>
    </w:p>
    <w:p w:rsidR="00A36FFD" w:rsidRDefault="00C5562F">
      <w:pPr>
        <w:pStyle w:val="NormalWeb"/>
        <w:keepNext/>
        <w:numPr>
          <w:ilvl w:val="1"/>
          <w:numId w:val="1"/>
        </w:numPr>
        <w:spacing w:before="60" w:after="0"/>
      </w:pPr>
      <w:r>
        <w:rPr>
          <w:b/>
        </w:rPr>
        <w:t>Bütünleşik uygulama</w:t>
      </w:r>
    </w:p>
    <w:p w:rsidR="00A36FFD" w:rsidRDefault="00C5562F">
      <w:pPr>
        <w:pStyle w:val="NormalWeb"/>
        <w:spacing w:before="0" w:beforeAutospacing="0" w:after="60" w:afterAutospacing="0" w:line="276" w:lineRule="auto"/>
        <w:ind w:left="720"/>
        <w:jc w:val="both"/>
      </w:pPr>
      <w:r>
        <w:t>Toplumsal katkı politikası, kalite güvencesi sistemi, performans programları, Kurum İç Değerlendirme Raporu, birim faaliyet raporları, akademik ve idari birimlerin eylem planları, paydaş geri bildirimleri, sürdürülebilirlik çalışmaları ve iyileştirme planlarıyla bütünleşik biçimde yürütülür.</w:t>
      </w:r>
    </w:p>
    <w:p w:rsidR="00A36FFD" w:rsidRDefault="00C5562F">
      <w:pPr>
        <w:pStyle w:val="NormalWeb"/>
        <w:keepNext/>
        <w:numPr>
          <w:ilvl w:val="1"/>
          <w:numId w:val="1"/>
        </w:numPr>
        <w:spacing w:before="60" w:after="0"/>
      </w:pPr>
      <w:r>
        <w:rPr>
          <w:b/>
        </w:rPr>
        <w:lastRenderedPageBreak/>
        <w:t>İzleme ve değerlendirme</w:t>
      </w:r>
    </w:p>
    <w:p w:rsidR="00A36FFD" w:rsidRDefault="00C5562F">
      <w:pPr>
        <w:pStyle w:val="NormalWeb"/>
        <w:spacing w:before="0" w:beforeAutospacing="0" w:after="60" w:afterAutospacing="0" w:line="276" w:lineRule="auto"/>
        <w:ind w:left="720"/>
        <w:jc w:val="both"/>
      </w:pPr>
      <w:r>
        <w:t>Toplumsal katkı faaliyetlerinin etkinliği, toplumsal ihtiyaçlar, paydaş katılımı, sosyal etki, erişilebilirlik, sürdürülebilirlik, görünürlük, performans göstergeleri ve stratejik plan uygulama sonuçları doğrultusunda düzenli olarak izlenir ve değerlendirilir.</w:t>
      </w:r>
    </w:p>
    <w:p w:rsidR="00A36FFD" w:rsidRDefault="00C5562F">
      <w:pPr>
        <w:pStyle w:val="NormalWeb"/>
        <w:keepNext/>
        <w:numPr>
          <w:ilvl w:val="1"/>
          <w:numId w:val="1"/>
        </w:numPr>
        <w:spacing w:before="60" w:after="0"/>
      </w:pPr>
      <w:r>
        <w:rPr>
          <w:b/>
        </w:rPr>
        <w:t>Sürekli iyileştirme</w:t>
      </w:r>
    </w:p>
    <w:p w:rsidR="00A36FFD" w:rsidRDefault="00C5562F">
      <w:pPr>
        <w:pStyle w:val="NormalWeb"/>
        <w:spacing w:before="0" w:beforeAutospacing="0" w:after="60" w:afterAutospacing="0" w:line="276" w:lineRule="auto"/>
        <w:ind w:left="720"/>
        <w:jc w:val="both"/>
      </w:pPr>
      <w:r>
        <w:t>Politikanın uygulanmasına ilişkin bulgular ve paydaş geri bildirimleri doğrultusunda iyileştirme çalışmaları planlanır ve uygulanır.</w:t>
      </w:r>
    </w:p>
    <w:p w:rsidR="00A36FFD" w:rsidRDefault="00C5562F">
      <w:pPr>
        <w:pStyle w:val="NormalWeb"/>
        <w:keepNext/>
        <w:numPr>
          <w:ilvl w:val="1"/>
          <w:numId w:val="1"/>
        </w:numPr>
        <w:spacing w:before="60" w:after="0"/>
      </w:pPr>
      <w:r>
        <w:rPr>
          <w:b/>
        </w:rPr>
        <w:t>Gözden geçirme ve güncelleme</w:t>
      </w:r>
    </w:p>
    <w:p w:rsidR="00A36FFD" w:rsidRDefault="00C5562F">
      <w:pPr>
        <w:pStyle w:val="NormalWeb"/>
        <w:spacing w:before="0" w:beforeAutospacing="0" w:after="60" w:afterAutospacing="0" w:line="276" w:lineRule="auto"/>
        <w:ind w:left="720"/>
        <w:jc w:val="both"/>
      </w:pPr>
      <w:r>
        <w:t>Politika Belgesi, stratejik plan hedefleri, kalite güvencesi bulguları, yükseköğretim politikaları, toplumsal ihtiyaçlar, paydaş beklentileri ve Üniversitenin kurumsal öncelikleri dikkate alınarak gözden geçirilir ve gerektiğinde güncellenir.</w:t>
      </w:r>
    </w:p>
    <w:p w:rsidR="00A36FFD" w:rsidRDefault="00A36FFD">
      <w:pPr>
        <w:pStyle w:val="NormalWeb"/>
        <w:spacing w:before="120" w:beforeAutospacing="0" w:after="120" w:afterAutospacing="0" w:line="360" w:lineRule="auto"/>
        <w:jc w:val="both"/>
      </w:pPr>
    </w:p>
    <w:sectPr w:rsidR="00A36FF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45A" w:rsidRDefault="00F6545A" w:rsidP="00C71A4A">
      <w:r>
        <w:separator/>
      </w:r>
    </w:p>
  </w:endnote>
  <w:endnote w:type="continuationSeparator" w:id="0">
    <w:p w:rsidR="00F6545A" w:rsidRDefault="00F6545A" w:rsidP="00C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713042"/>
      <w:docPartObj>
        <w:docPartGallery w:val="Page Numbers (Bottom of Page)"/>
        <w:docPartUnique/>
      </w:docPartObj>
    </w:sdtPr>
    <w:sdtEndPr/>
    <w:sdtContent>
      <w:p w:rsidR="00CB32F2" w:rsidRDefault="00CB32F2">
        <w:pPr>
          <w:pStyle w:val="AltBilgi"/>
          <w:jc w:val="center"/>
        </w:pPr>
        <w:r>
          <w:fldChar w:fldCharType="begin"/>
        </w:r>
        <w:r>
          <w:instrText>PAGE   \* MERGEFORMAT</w:instrText>
        </w:r>
        <w:r>
          <w:fldChar w:fldCharType="separate"/>
        </w:r>
        <w:r w:rsidR="00DC77A1">
          <w:rPr>
            <w:noProof/>
          </w:rPr>
          <w:t>3</w:t>
        </w:r>
        <w:r>
          <w:fldChar w:fldCharType="end"/>
        </w:r>
      </w:p>
    </w:sdtContent>
  </w:sdt>
  <w:p w:rsidR="00C71A4A" w:rsidRDefault="00C71A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45A" w:rsidRDefault="00F6545A" w:rsidP="00C71A4A">
      <w:r>
        <w:separator/>
      </w:r>
    </w:p>
  </w:footnote>
  <w:footnote w:type="continuationSeparator" w:id="0">
    <w:p w:rsidR="00F6545A" w:rsidRDefault="00F6545A" w:rsidP="00C71A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6DB"/>
    <w:multiLevelType w:val="multilevel"/>
    <w:tmpl w:val="417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964E9"/>
    <w:multiLevelType w:val="multilevel"/>
    <w:tmpl w:val="2DC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A5A67"/>
    <w:multiLevelType w:val="multilevel"/>
    <w:tmpl w:val="C3D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20676"/>
    <w:multiLevelType w:val="multilevel"/>
    <w:tmpl w:val="011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A6D6A"/>
    <w:multiLevelType w:val="multilevel"/>
    <w:tmpl w:val="7368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36BEE"/>
    <w:multiLevelType w:val="multilevel"/>
    <w:tmpl w:val="924C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32B29"/>
    <w:multiLevelType w:val="multilevel"/>
    <w:tmpl w:val="F2D0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F36A1"/>
    <w:multiLevelType w:val="multilevel"/>
    <w:tmpl w:val="D54C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A721D"/>
    <w:multiLevelType w:val="multilevel"/>
    <w:tmpl w:val="0DBC3A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C6C5B"/>
    <w:multiLevelType w:val="multilevel"/>
    <w:tmpl w:val="556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D268A"/>
    <w:multiLevelType w:val="multilevel"/>
    <w:tmpl w:val="7AA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64B4B"/>
    <w:multiLevelType w:val="multilevel"/>
    <w:tmpl w:val="8C14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A54980"/>
    <w:multiLevelType w:val="multilevel"/>
    <w:tmpl w:val="E2F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913FD"/>
    <w:multiLevelType w:val="multilevel"/>
    <w:tmpl w:val="1E8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B5DC2"/>
    <w:multiLevelType w:val="multilevel"/>
    <w:tmpl w:val="25E0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11CF5"/>
    <w:multiLevelType w:val="multilevel"/>
    <w:tmpl w:val="36C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6219A"/>
    <w:multiLevelType w:val="multilevel"/>
    <w:tmpl w:val="98E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24B5E"/>
    <w:multiLevelType w:val="multilevel"/>
    <w:tmpl w:val="402421D0"/>
    <w:lvl w:ilvl="0">
      <w:start w:val="1"/>
      <w:numFmt w:val="decimal"/>
      <w:lvlText w:val="%1."/>
      <w:lvlJc w:val="left"/>
      <w:pPr>
        <w:tabs>
          <w:tab w:val="num" w:pos="420"/>
        </w:tabs>
        <w:ind w:left="420" w:hanging="420"/>
      </w:pPr>
      <w:rPr>
        <w:rFonts w:ascii="Times New Roman" w:hAnsi="Times New Roman" w:cs="Times New Roman"/>
        <w:b/>
        <w:bCs/>
        <w:sz w:val="24"/>
        <w:szCs w:val="24"/>
      </w:rPr>
    </w:lvl>
    <w:lvl w:ilvl="1">
      <w:start w:val="1"/>
      <w:numFmt w:val="decimal"/>
      <w:lvlText w:val="%1.%2."/>
      <w:lvlJc w:val="left"/>
      <w:pPr>
        <w:tabs>
          <w:tab w:val="num" w:pos="720"/>
        </w:tabs>
        <w:ind w:left="720" w:hanging="720"/>
      </w:pPr>
      <w:rPr>
        <w:rFonts w:ascii="Times New Roman" w:hAnsi="Times New Roman" w:cs="Times New Roman"/>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A925B8"/>
    <w:multiLevelType w:val="hybridMultilevel"/>
    <w:tmpl w:val="AA7AA5C0"/>
    <w:lvl w:ilvl="0" w:tplc="C77EB3D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E934C3"/>
    <w:multiLevelType w:val="multilevel"/>
    <w:tmpl w:val="BDA2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11264"/>
    <w:multiLevelType w:val="multilevel"/>
    <w:tmpl w:val="6FC0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64039"/>
    <w:multiLevelType w:val="multilevel"/>
    <w:tmpl w:val="247E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420FD"/>
    <w:multiLevelType w:val="multilevel"/>
    <w:tmpl w:val="9A6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BC2E2C"/>
    <w:multiLevelType w:val="multilevel"/>
    <w:tmpl w:val="2D68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0720F3"/>
    <w:multiLevelType w:val="multilevel"/>
    <w:tmpl w:val="9244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AE48E6"/>
    <w:multiLevelType w:val="multilevel"/>
    <w:tmpl w:val="B698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DD2226"/>
    <w:multiLevelType w:val="multilevel"/>
    <w:tmpl w:val="A5D4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982C9A"/>
    <w:multiLevelType w:val="multilevel"/>
    <w:tmpl w:val="B20C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679BB"/>
    <w:multiLevelType w:val="multilevel"/>
    <w:tmpl w:val="B594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04"/>
    <w:rsid w:val="00002D8C"/>
    <w:rsid w:val="00037D35"/>
    <w:rsid w:val="00043A04"/>
    <w:rsid w:val="0009146C"/>
    <w:rsid w:val="000A0C8A"/>
    <w:rsid w:val="000C1E1C"/>
    <w:rsid w:val="000C7FA1"/>
    <w:rsid w:val="000D68D6"/>
    <w:rsid w:val="000F7189"/>
    <w:rsid w:val="00131C36"/>
    <w:rsid w:val="0016231F"/>
    <w:rsid w:val="001963EB"/>
    <w:rsid w:val="001A6DD0"/>
    <w:rsid w:val="002015F0"/>
    <w:rsid w:val="00207493"/>
    <w:rsid w:val="00275232"/>
    <w:rsid w:val="002B36E9"/>
    <w:rsid w:val="00330234"/>
    <w:rsid w:val="00330783"/>
    <w:rsid w:val="0033785A"/>
    <w:rsid w:val="00351737"/>
    <w:rsid w:val="003730F8"/>
    <w:rsid w:val="0039097B"/>
    <w:rsid w:val="00391A1D"/>
    <w:rsid w:val="003B3B0F"/>
    <w:rsid w:val="003D51D2"/>
    <w:rsid w:val="003E1D62"/>
    <w:rsid w:val="004238FB"/>
    <w:rsid w:val="00427C97"/>
    <w:rsid w:val="00440FDC"/>
    <w:rsid w:val="00454943"/>
    <w:rsid w:val="0045501F"/>
    <w:rsid w:val="00470A6C"/>
    <w:rsid w:val="004A06CF"/>
    <w:rsid w:val="004B4E0D"/>
    <w:rsid w:val="004E02B7"/>
    <w:rsid w:val="004E18B3"/>
    <w:rsid w:val="004E230D"/>
    <w:rsid w:val="004E4FC0"/>
    <w:rsid w:val="00504482"/>
    <w:rsid w:val="0052344B"/>
    <w:rsid w:val="00542DCD"/>
    <w:rsid w:val="005509EB"/>
    <w:rsid w:val="005600DA"/>
    <w:rsid w:val="005A467E"/>
    <w:rsid w:val="005C25F5"/>
    <w:rsid w:val="00617B18"/>
    <w:rsid w:val="006225DC"/>
    <w:rsid w:val="006429E3"/>
    <w:rsid w:val="00670EEC"/>
    <w:rsid w:val="0069719E"/>
    <w:rsid w:val="006C0EF9"/>
    <w:rsid w:val="006F0DF4"/>
    <w:rsid w:val="00702DBD"/>
    <w:rsid w:val="00731A61"/>
    <w:rsid w:val="00762759"/>
    <w:rsid w:val="007817E8"/>
    <w:rsid w:val="007930C2"/>
    <w:rsid w:val="007B093E"/>
    <w:rsid w:val="007B7186"/>
    <w:rsid w:val="007E130A"/>
    <w:rsid w:val="007E1730"/>
    <w:rsid w:val="007E34C2"/>
    <w:rsid w:val="00802507"/>
    <w:rsid w:val="00843530"/>
    <w:rsid w:val="00912F51"/>
    <w:rsid w:val="00920AAB"/>
    <w:rsid w:val="00920D1A"/>
    <w:rsid w:val="009229AA"/>
    <w:rsid w:val="00933AB9"/>
    <w:rsid w:val="009478C6"/>
    <w:rsid w:val="009723F8"/>
    <w:rsid w:val="009736EA"/>
    <w:rsid w:val="00974DEB"/>
    <w:rsid w:val="00985B7B"/>
    <w:rsid w:val="009E626E"/>
    <w:rsid w:val="00A06871"/>
    <w:rsid w:val="00A17EE5"/>
    <w:rsid w:val="00A36FFD"/>
    <w:rsid w:val="00A37318"/>
    <w:rsid w:val="00A41E04"/>
    <w:rsid w:val="00A61642"/>
    <w:rsid w:val="00A7359A"/>
    <w:rsid w:val="00AB3ED1"/>
    <w:rsid w:val="00AD1054"/>
    <w:rsid w:val="00B12AC2"/>
    <w:rsid w:val="00B171E3"/>
    <w:rsid w:val="00B37663"/>
    <w:rsid w:val="00B37AE5"/>
    <w:rsid w:val="00B834B4"/>
    <w:rsid w:val="00B8487D"/>
    <w:rsid w:val="00BE40AA"/>
    <w:rsid w:val="00C03C0C"/>
    <w:rsid w:val="00C5562F"/>
    <w:rsid w:val="00C71A4A"/>
    <w:rsid w:val="00C72EDB"/>
    <w:rsid w:val="00CA36BD"/>
    <w:rsid w:val="00CB32F2"/>
    <w:rsid w:val="00CF268A"/>
    <w:rsid w:val="00D10FCB"/>
    <w:rsid w:val="00D519CC"/>
    <w:rsid w:val="00D52F02"/>
    <w:rsid w:val="00D70C94"/>
    <w:rsid w:val="00D841DF"/>
    <w:rsid w:val="00D9340F"/>
    <w:rsid w:val="00DC77A1"/>
    <w:rsid w:val="00DC788D"/>
    <w:rsid w:val="00DF132C"/>
    <w:rsid w:val="00DF3552"/>
    <w:rsid w:val="00DF362F"/>
    <w:rsid w:val="00E05B59"/>
    <w:rsid w:val="00E20F69"/>
    <w:rsid w:val="00E42086"/>
    <w:rsid w:val="00E52193"/>
    <w:rsid w:val="00E80F1B"/>
    <w:rsid w:val="00ED12AB"/>
    <w:rsid w:val="00F365B9"/>
    <w:rsid w:val="00F465EE"/>
    <w:rsid w:val="00F64151"/>
    <w:rsid w:val="00F6545A"/>
    <w:rsid w:val="00FB1574"/>
    <w:rsid w:val="00FB4A04"/>
    <w:rsid w:val="00FD0A7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A32A"/>
  <w15:chartTrackingRefBased/>
  <w15:docId w15:val="{4B3C16E3-4960-413C-9C89-F07A4EFB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F8"/>
    <w:pPr>
      <w:spacing w:after="0" w:line="240" w:lineRule="auto"/>
    </w:pPr>
    <w:rPr>
      <w:rFonts w:ascii="Calibri" w:hAnsi="Calibri" w:cs="Calibri"/>
    </w:rPr>
  </w:style>
  <w:style w:type="paragraph" w:styleId="Balk3">
    <w:name w:val="heading 3"/>
    <w:basedOn w:val="Normal"/>
    <w:link w:val="Balk3Char"/>
    <w:uiPriority w:val="9"/>
    <w:qFormat/>
    <w:rsid w:val="007817E8"/>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29AA"/>
    <w:pPr>
      <w:ind w:left="720"/>
      <w:contextualSpacing/>
    </w:pPr>
  </w:style>
  <w:style w:type="paragraph" w:styleId="NormalWeb">
    <w:name w:val="Normal (Web)"/>
    <w:basedOn w:val="Normal"/>
    <w:uiPriority w:val="99"/>
    <w:unhideWhenUsed/>
    <w:rsid w:val="001963EB"/>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37318"/>
    <w:rPr>
      <w:b/>
      <w:bCs/>
    </w:rPr>
  </w:style>
  <w:style w:type="character" w:customStyle="1" w:styleId="Balk3Char">
    <w:name w:val="Başlık 3 Char"/>
    <w:basedOn w:val="VarsaylanParagrafYazTipi"/>
    <w:link w:val="Balk3"/>
    <w:uiPriority w:val="9"/>
    <w:rsid w:val="007817E8"/>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C71A4A"/>
    <w:pPr>
      <w:tabs>
        <w:tab w:val="center" w:pos="4536"/>
        <w:tab w:val="right" w:pos="9072"/>
      </w:tabs>
    </w:pPr>
  </w:style>
  <w:style w:type="character" w:customStyle="1" w:styleId="stBilgiChar">
    <w:name w:val="Üst Bilgi Char"/>
    <w:basedOn w:val="VarsaylanParagrafYazTipi"/>
    <w:link w:val="stBilgi"/>
    <w:uiPriority w:val="99"/>
    <w:rsid w:val="00C71A4A"/>
    <w:rPr>
      <w:rFonts w:ascii="Calibri" w:hAnsi="Calibri" w:cs="Calibri"/>
    </w:rPr>
  </w:style>
  <w:style w:type="paragraph" w:styleId="AltBilgi">
    <w:name w:val="footer"/>
    <w:basedOn w:val="Normal"/>
    <w:link w:val="AltBilgiChar"/>
    <w:uiPriority w:val="99"/>
    <w:unhideWhenUsed/>
    <w:rsid w:val="00C71A4A"/>
    <w:pPr>
      <w:tabs>
        <w:tab w:val="center" w:pos="4536"/>
        <w:tab w:val="right" w:pos="9072"/>
      </w:tabs>
    </w:pPr>
  </w:style>
  <w:style w:type="character" w:customStyle="1" w:styleId="AltBilgiChar">
    <w:name w:val="Alt Bilgi Char"/>
    <w:basedOn w:val="VarsaylanParagrafYazTipi"/>
    <w:link w:val="AltBilgi"/>
    <w:uiPriority w:val="99"/>
    <w:rsid w:val="00C71A4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7236">
      <w:bodyDiv w:val="1"/>
      <w:marLeft w:val="0"/>
      <w:marRight w:val="0"/>
      <w:marTop w:val="0"/>
      <w:marBottom w:val="0"/>
      <w:divBdr>
        <w:top w:val="none" w:sz="0" w:space="0" w:color="auto"/>
        <w:left w:val="none" w:sz="0" w:space="0" w:color="auto"/>
        <w:bottom w:val="none" w:sz="0" w:space="0" w:color="auto"/>
        <w:right w:val="none" w:sz="0" w:space="0" w:color="auto"/>
      </w:divBdr>
    </w:div>
    <w:div w:id="377246657">
      <w:bodyDiv w:val="1"/>
      <w:marLeft w:val="0"/>
      <w:marRight w:val="0"/>
      <w:marTop w:val="0"/>
      <w:marBottom w:val="0"/>
      <w:divBdr>
        <w:top w:val="none" w:sz="0" w:space="0" w:color="auto"/>
        <w:left w:val="none" w:sz="0" w:space="0" w:color="auto"/>
        <w:bottom w:val="none" w:sz="0" w:space="0" w:color="auto"/>
        <w:right w:val="none" w:sz="0" w:space="0" w:color="auto"/>
      </w:divBdr>
    </w:div>
    <w:div w:id="569850223">
      <w:bodyDiv w:val="1"/>
      <w:marLeft w:val="0"/>
      <w:marRight w:val="0"/>
      <w:marTop w:val="0"/>
      <w:marBottom w:val="0"/>
      <w:divBdr>
        <w:top w:val="none" w:sz="0" w:space="0" w:color="auto"/>
        <w:left w:val="none" w:sz="0" w:space="0" w:color="auto"/>
        <w:bottom w:val="none" w:sz="0" w:space="0" w:color="auto"/>
        <w:right w:val="none" w:sz="0" w:space="0" w:color="auto"/>
      </w:divBdr>
    </w:div>
    <w:div w:id="910164577">
      <w:bodyDiv w:val="1"/>
      <w:marLeft w:val="0"/>
      <w:marRight w:val="0"/>
      <w:marTop w:val="0"/>
      <w:marBottom w:val="0"/>
      <w:divBdr>
        <w:top w:val="none" w:sz="0" w:space="0" w:color="auto"/>
        <w:left w:val="none" w:sz="0" w:space="0" w:color="auto"/>
        <w:bottom w:val="none" w:sz="0" w:space="0" w:color="auto"/>
        <w:right w:val="none" w:sz="0" w:space="0" w:color="auto"/>
      </w:divBdr>
    </w:div>
    <w:div w:id="1372455320">
      <w:bodyDiv w:val="1"/>
      <w:marLeft w:val="0"/>
      <w:marRight w:val="0"/>
      <w:marTop w:val="0"/>
      <w:marBottom w:val="0"/>
      <w:divBdr>
        <w:top w:val="none" w:sz="0" w:space="0" w:color="auto"/>
        <w:left w:val="none" w:sz="0" w:space="0" w:color="auto"/>
        <w:bottom w:val="none" w:sz="0" w:space="0" w:color="auto"/>
        <w:right w:val="none" w:sz="0" w:space="0" w:color="auto"/>
      </w:divBdr>
    </w:div>
    <w:div w:id="1405757213">
      <w:bodyDiv w:val="1"/>
      <w:marLeft w:val="0"/>
      <w:marRight w:val="0"/>
      <w:marTop w:val="0"/>
      <w:marBottom w:val="0"/>
      <w:divBdr>
        <w:top w:val="none" w:sz="0" w:space="0" w:color="auto"/>
        <w:left w:val="none" w:sz="0" w:space="0" w:color="auto"/>
        <w:bottom w:val="none" w:sz="0" w:space="0" w:color="auto"/>
        <w:right w:val="none" w:sz="0" w:space="0" w:color="auto"/>
      </w:divBdr>
    </w:div>
    <w:div w:id="1946231708">
      <w:bodyDiv w:val="1"/>
      <w:marLeft w:val="0"/>
      <w:marRight w:val="0"/>
      <w:marTop w:val="0"/>
      <w:marBottom w:val="0"/>
      <w:divBdr>
        <w:top w:val="none" w:sz="0" w:space="0" w:color="auto"/>
        <w:left w:val="none" w:sz="0" w:space="0" w:color="auto"/>
        <w:bottom w:val="none" w:sz="0" w:space="0" w:color="auto"/>
        <w:right w:val="none" w:sz="0" w:space="0" w:color="auto"/>
      </w:divBdr>
    </w:div>
    <w:div w:id="1949237582">
      <w:bodyDiv w:val="1"/>
      <w:marLeft w:val="0"/>
      <w:marRight w:val="0"/>
      <w:marTop w:val="0"/>
      <w:marBottom w:val="0"/>
      <w:divBdr>
        <w:top w:val="none" w:sz="0" w:space="0" w:color="auto"/>
        <w:left w:val="none" w:sz="0" w:space="0" w:color="auto"/>
        <w:bottom w:val="none" w:sz="0" w:space="0" w:color="auto"/>
        <w:right w:val="none" w:sz="0" w:space="0" w:color="auto"/>
      </w:divBdr>
    </w:div>
    <w:div w:id="1951938236">
      <w:bodyDiv w:val="1"/>
      <w:marLeft w:val="0"/>
      <w:marRight w:val="0"/>
      <w:marTop w:val="0"/>
      <w:marBottom w:val="0"/>
      <w:divBdr>
        <w:top w:val="none" w:sz="0" w:space="0" w:color="auto"/>
        <w:left w:val="none" w:sz="0" w:space="0" w:color="auto"/>
        <w:bottom w:val="none" w:sz="0" w:space="0" w:color="auto"/>
        <w:right w:val="none" w:sz="0" w:space="0" w:color="auto"/>
      </w:divBdr>
    </w:div>
    <w:div w:id="20765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4683</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Hülya ŞİMGA</cp:lastModifiedBy>
  <cp:revision>3</cp:revision>
  <dcterms:created xsi:type="dcterms:W3CDTF">2026-08-13T12:33:00Z</dcterms:created>
  <dcterms:modified xsi:type="dcterms:W3CDTF">2026-08-14T07:38:00Z</dcterms:modified>
  <cp:category/>
</cp:coreProperties>
</file>