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2193" w:rsidRDefault="00E52193" w:rsidP="00843530">
      <w:pPr>
        <w:rPr>
          <w:b/>
          <w:color w:val="FF0000"/>
          <w:sz w:val="24"/>
          <w:szCs w:val="24"/>
        </w:rPr>
      </w:pPr>
    </w:p>
    <w:p w:rsidR="00C71A4A" w:rsidRDefault="00C71A4A" w:rsidP="00C71A4A">
      <w:pPr>
        <w:jc w:val="center"/>
        <w:rPr>
          <w:rFonts w:ascii="Times New Roman" w:hAnsi="Times New Roman" w:cs="Times New Roman"/>
          <w:b/>
          <w:sz w:val="24"/>
          <w:szCs w:val="24"/>
        </w:rPr>
      </w:pPr>
    </w:p>
    <w:p w:rsidR="00454943" w:rsidRDefault="005B04B5" w:rsidP="00454943">
      <w:pPr>
        <w:keepNext/>
        <w:jc w:val="center"/>
        <w:rPr>
          <w:rFonts w:ascii="Times New Roman" w:hAnsi="Times New Roman" w:cs="Times New Roman"/>
          <w:b/>
          <w:sz w:val="24"/>
          <w:szCs w:val="24"/>
        </w:rPr>
      </w:pPr>
      <w:r>
        <w:rPr>
          <w:rFonts w:ascii="Times New Roman" w:hAnsi="Times New Roman" w:cs="Times New Roman"/>
          <w:b/>
          <w:sz w:val="24"/>
          <w:szCs w:val="24"/>
        </w:rPr>
        <w:t xml:space="preserve">T. C. </w:t>
      </w:r>
      <w:bookmarkStart w:id="0" w:name="_GoBack"/>
      <w:bookmarkEnd w:id="0"/>
      <w:r w:rsidR="00CB32F2" w:rsidRPr="00CB32F2">
        <w:rPr>
          <w:rFonts w:ascii="Times New Roman" w:hAnsi="Times New Roman" w:cs="Times New Roman"/>
          <w:b/>
          <w:sz w:val="24"/>
          <w:szCs w:val="24"/>
        </w:rPr>
        <w:t>ANTALYA BİLİM ÜNİVERSİTESİ</w:t>
      </w:r>
    </w:p>
    <w:p w:rsidR="00C71A4A" w:rsidRDefault="00C71A4A" w:rsidP="00454943">
      <w:pPr>
        <w:keepNext/>
        <w:jc w:val="center"/>
        <w:rPr>
          <w:rFonts w:ascii="Times New Roman" w:hAnsi="Times New Roman" w:cs="Times New Roman"/>
          <w:b/>
          <w:sz w:val="24"/>
          <w:szCs w:val="24"/>
        </w:rPr>
      </w:pPr>
      <w:r>
        <w:rPr>
          <w:rFonts w:ascii="Times New Roman" w:hAnsi="Times New Roman" w:cs="Times New Roman"/>
          <w:b/>
          <w:sz w:val="24"/>
          <w:szCs w:val="24"/>
        </w:rPr>
        <w:t xml:space="preserve">ARAŞTIRMA – GELİŞTİRME </w:t>
      </w:r>
      <w:r w:rsidRPr="00C71A4A">
        <w:rPr>
          <w:rFonts w:ascii="Times New Roman" w:hAnsi="Times New Roman" w:cs="Times New Roman"/>
          <w:b/>
          <w:sz w:val="24"/>
          <w:szCs w:val="24"/>
        </w:rPr>
        <w:t>POLİTİKASI</w:t>
      </w:r>
    </w:p>
    <w:p w:rsidR="00454943" w:rsidRDefault="00454943" w:rsidP="00454943">
      <w:pPr>
        <w:jc w:val="center"/>
        <w:rPr>
          <w:rFonts w:ascii="Times New Roman" w:hAnsi="Times New Roman" w:cs="Times New Roman"/>
          <w:b/>
          <w:sz w:val="24"/>
          <w:szCs w:val="24"/>
        </w:rPr>
      </w:pPr>
    </w:p>
    <w:p w:rsidR="00DF362F" w:rsidRPr="00DF362F" w:rsidRDefault="00DF362F" w:rsidP="004E02B7">
      <w:pPr>
        <w:pStyle w:val="NormalWeb"/>
        <w:keepNext/>
        <w:numPr>
          <w:ilvl w:val="0"/>
          <w:numId w:val="1"/>
        </w:numPr>
        <w:spacing w:before="120" w:beforeAutospacing="0" w:after="60" w:afterAutospacing="0"/>
        <w:rPr>
          <w:b/>
          <w:bCs/>
        </w:rPr>
      </w:pPr>
      <w:r>
        <w:rPr>
          <w:b/>
        </w:rPr>
        <w:t>Amaç</w:t>
      </w:r>
    </w:p>
    <w:p w:rsidR="00A41E04" w:rsidRDefault="007B7186">
      <w:pPr>
        <w:pStyle w:val="NormalWeb"/>
        <w:keepNext/>
        <w:numPr>
          <w:ilvl w:val="1"/>
          <w:numId w:val="1"/>
        </w:numPr>
        <w:spacing w:before="60" w:after="0"/>
      </w:pPr>
      <w:r>
        <w:rPr>
          <w:b/>
        </w:rPr>
        <w:t>Politikanın amacı</w:t>
      </w:r>
    </w:p>
    <w:p w:rsidR="00DF362F" w:rsidRDefault="00DF362F" w:rsidP="004E02B7">
      <w:pPr>
        <w:pStyle w:val="NormalWeb"/>
        <w:spacing w:before="0" w:beforeAutospacing="0" w:after="60" w:afterAutospacing="0" w:line="276" w:lineRule="auto"/>
        <w:ind w:left="720"/>
        <w:jc w:val="both"/>
      </w:pPr>
      <w:proofErr w:type="gramStart"/>
      <w:r>
        <w:t>Antalya Bilim Üniversitesi Araştırma-Geliştirme Politikasının amacı, araştırma-geliştirme faaliyetlerini ulusal ve uluslararası kalite standartları doğrultusunda planlamak, yürütmek, izlemek ve sürekli iyileştirmek</w:t>
      </w:r>
      <w:r w:rsidR="00D70C94">
        <w:t>,</w:t>
      </w:r>
      <w:r>
        <w:t xml:space="preserve"> araştırma kültürünün</w:t>
      </w:r>
      <w:r w:rsidR="009723F8">
        <w:t xml:space="preserve">, </w:t>
      </w:r>
      <w:r w:rsidR="009723F8" w:rsidRPr="009723F8">
        <w:t>yenilikçilik ve girişimci</w:t>
      </w:r>
      <w:r w:rsidR="009723F8">
        <w:t>liğin</w:t>
      </w:r>
      <w:r>
        <w:t xml:space="preserve"> Üniversite genelinde yaygınlaşmasını sağlamak</w:t>
      </w:r>
      <w:r w:rsidR="00D70C94">
        <w:t>,</w:t>
      </w:r>
      <w:r w:rsidR="009723F8">
        <w:t xml:space="preserve"> </w:t>
      </w:r>
      <w:r w:rsidR="009723F8" w:rsidRPr="009723F8">
        <w:t>nitelikli bilimsel üretimi artırma</w:t>
      </w:r>
      <w:r w:rsidR="00D70C94">
        <w:t>k</w:t>
      </w:r>
      <w:r w:rsidR="009723F8" w:rsidRPr="009723F8">
        <w:t>, proje geliştirme kültürünü yaygınlaştırma</w:t>
      </w:r>
      <w:r w:rsidR="009723F8">
        <w:t>k</w:t>
      </w:r>
      <w:r w:rsidR="009723F8" w:rsidRPr="009723F8">
        <w:t xml:space="preserve"> ve Üniversitenin araştırma faaliyetlerinin ulusal ve uluslararası görünürlüğünü ve etkisini artırma</w:t>
      </w:r>
      <w:r w:rsidR="00D70C94">
        <w:t>k,</w:t>
      </w:r>
      <w:r>
        <w:t xml:space="preserve"> kamu, sanayi, iş dünyası, sivil toplum kuruluşları ve diğer paydaşlarla iş birliklerini güçlendirmek</w:t>
      </w:r>
      <w:r w:rsidR="00D70C94">
        <w:t>,</w:t>
      </w:r>
      <w:r>
        <w:t xml:space="preserve"> bilimsel ve sanatsal üretimin niteliğini, niceliğini ve etkisini artırarak araştırma çıktılarının toplumsal, ekonomik ve akademik değere dönüşmesini desteklemektir.</w:t>
      </w:r>
      <w:proofErr w:type="gramEnd"/>
    </w:p>
    <w:p w:rsidR="00DF362F" w:rsidRPr="00DF362F" w:rsidRDefault="00DF362F" w:rsidP="004E02B7">
      <w:pPr>
        <w:pStyle w:val="NormalWeb"/>
        <w:keepNext/>
        <w:numPr>
          <w:ilvl w:val="0"/>
          <w:numId w:val="1"/>
        </w:numPr>
        <w:spacing w:before="120" w:beforeAutospacing="0" w:after="60" w:afterAutospacing="0"/>
        <w:rPr>
          <w:b/>
          <w:bCs/>
        </w:rPr>
      </w:pPr>
      <w:r>
        <w:rPr>
          <w:b/>
        </w:rPr>
        <w:t>Temel ilkeler ve politika esasları</w:t>
      </w:r>
    </w:p>
    <w:p w:rsidR="00A41E04" w:rsidRDefault="007B7186">
      <w:pPr>
        <w:pStyle w:val="NormalWeb"/>
        <w:keepNext/>
        <w:numPr>
          <w:ilvl w:val="1"/>
          <w:numId w:val="1"/>
        </w:numPr>
        <w:spacing w:before="60" w:after="0"/>
      </w:pPr>
      <w:r>
        <w:rPr>
          <w:b/>
        </w:rPr>
        <w:t>Bütünleşik araştırma yaklaşımı</w:t>
      </w:r>
    </w:p>
    <w:p w:rsidR="00330783" w:rsidRPr="00330783" w:rsidRDefault="00330783" w:rsidP="004E02B7">
      <w:pPr>
        <w:pStyle w:val="NormalWeb"/>
        <w:spacing w:before="0" w:beforeAutospacing="0" w:after="60" w:afterAutospacing="0" w:line="276" w:lineRule="auto"/>
        <w:ind w:left="720"/>
        <w:jc w:val="both"/>
      </w:pPr>
      <w:r w:rsidRPr="00330783">
        <w:t xml:space="preserve">Antalya Bilim Üniversitesi, araştırma-geliştirme faaliyetlerini eğitim-öğretim, toplumsal katkı, </w:t>
      </w:r>
      <w:proofErr w:type="spellStart"/>
      <w:r w:rsidRPr="00330783">
        <w:t>uluslararasılaşma</w:t>
      </w:r>
      <w:proofErr w:type="spellEnd"/>
      <w:r w:rsidRPr="00330783">
        <w:t>, girişimcilik ve yenilikçilik, dijital dönüşüm ve kurumsal gelişim süreçlerinin bütünleyici bir unsuru olarak ele alır. Üniversite; bilimsel bilginin üretilmesini, geliştirilmesini, paylaşılmasını ve toplumsal faydaya dönüştürülmesini temel akademik sorumluluklarından biri olarak kabul eder. Bu çerçevede araştırma-geliştirme faaliyetleri; Üniversitenin akademik niteliğini, araştırma kapasitesini, kurumsal itibarını, ulusal ve uluslararası görünürlüğünü, rekabet gücünü ve toplumsal etkisini güçlendiren stratejik bir araç olarak değerlendirilir.</w:t>
      </w:r>
    </w:p>
    <w:p w:rsidR="00A41E04" w:rsidRDefault="007B7186">
      <w:pPr>
        <w:pStyle w:val="NormalWeb"/>
        <w:keepNext/>
        <w:numPr>
          <w:ilvl w:val="1"/>
          <w:numId w:val="1"/>
        </w:numPr>
        <w:spacing w:before="60" w:after="0"/>
      </w:pPr>
      <w:r>
        <w:rPr>
          <w:b/>
        </w:rPr>
        <w:t>Araştırma etiği ve akademik dürüstlük</w:t>
      </w:r>
    </w:p>
    <w:p w:rsidR="00330783" w:rsidRPr="00330783" w:rsidRDefault="00330783" w:rsidP="004E02B7">
      <w:pPr>
        <w:pStyle w:val="NormalWeb"/>
        <w:spacing w:before="0" w:beforeAutospacing="0" w:after="60" w:afterAutospacing="0" w:line="276" w:lineRule="auto"/>
        <w:ind w:left="720"/>
        <w:jc w:val="both"/>
      </w:pPr>
      <w:r w:rsidRPr="00330783">
        <w:t xml:space="preserve">Üniversite, araştırma-geliştirme süreçlerinde akademik ve bilimsel özgürlük, araştırma etiği, akademik dürüstlük, şeffaflık, katılımcılık, hesap verebilirlik, sürdürülebilirlik, eşitlik, kapsayıcılık ve sorumlu araştırma ilkelerini esas alır. Araştırma faaliyetlerinin ulusal ve uluslararası etik ilkelere, hukuki düzenlemelere, kurumsal </w:t>
      </w:r>
      <w:proofErr w:type="gramStart"/>
      <w:r w:rsidRPr="00330783">
        <w:t>prosedürlere</w:t>
      </w:r>
      <w:proofErr w:type="gramEnd"/>
      <w:r w:rsidRPr="00330783">
        <w:t xml:space="preserve"> ve kalite standartlarına uygun biçimde yürütülmesini gözetir. Araştırma çıktılarının güvenilirliği, </w:t>
      </w:r>
      <w:proofErr w:type="spellStart"/>
      <w:r w:rsidRPr="00330783">
        <w:t>tekrarlanabilirliği</w:t>
      </w:r>
      <w:proofErr w:type="spellEnd"/>
      <w:r w:rsidRPr="00330783">
        <w:t xml:space="preserve">, </w:t>
      </w:r>
      <w:proofErr w:type="spellStart"/>
      <w:r w:rsidRPr="00330783">
        <w:t>doğrulanabilirliği</w:t>
      </w:r>
      <w:proofErr w:type="spellEnd"/>
      <w:r w:rsidRPr="00330783">
        <w:t>, erişilebilirliği ve bilimsel niteliğinin korunması temel öncelikler arasında yer alır. Bilimsel araştırmalarda etik ihlallerin önlenmesine ve yapay zekâ dâhil olmak üzere gelişen teknolojilerin araştırma süreçlerinde etik ve şeffaf biçimde kullanılmasına yönelik uygun mekanizmaların geliştirilmesi desteklenir.</w:t>
      </w:r>
    </w:p>
    <w:p w:rsidR="00A41E04" w:rsidRDefault="007B7186">
      <w:pPr>
        <w:pStyle w:val="NormalWeb"/>
        <w:keepNext/>
        <w:numPr>
          <w:ilvl w:val="1"/>
          <w:numId w:val="1"/>
        </w:numPr>
        <w:spacing w:before="60" w:after="0"/>
      </w:pPr>
      <w:r>
        <w:rPr>
          <w:b/>
        </w:rPr>
        <w:lastRenderedPageBreak/>
        <w:t>Kalite güvencesi, altyapı ve kaynaklar</w:t>
      </w:r>
    </w:p>
    <w:p w:rsidR="00330783" w:rsidRPr="00330783" w:rsidRDefault="00330783" w:rsidP="004E02B7">
      <w:pPr>
        <w:pStyle w:val="NormalWeb"/>
        <w:spacing w:before="0" w:beforeAutospacing="0" w:after="60" w:afterAutospacing="0" w:line="276" w:lineRule="auto"/>
        <w:ind w:left="720"/>
        <w:jc w:val="both"/>
      </w:pPr>
      <w:r w:rsidRPr="00330783">
        <w:t>Araştırma-geliştirme faaliyetleri, Üniversitenin kalite güvencesi sistemi ve Planla-Uygula-Kontrol Et-Önlem Al (PUKÖ) döngüsüyle uyumlu biçimde planlanır, uygulanır, izlenir, değerlendirilir ve iyileştirilir. Kaynakların etkili, verimli, şeffaf ve sürdürülebilir biçimde kullanılması benimsenir. Üniversite; araştırma altyapısının geliştirilmesini ve etkin kullanımını, laboratuvarların, uygulama ve araştırma merkezlerinin, Teknoloji Transfer Ofisinin ve ilgili yenilikçilik ve girişimcilik yapılarının etkin çalışmasını ve araştırmacıların ihtiyaç duyduğu akademik, teknik, finansal, dijital ve idari destek mekanizmalarının güçlendirilmesini destekler. Araştırma altyapısının performansı ve kullanım düzeyi, kaynakların ve yatırımların kurumsal araştırma önceliklerine etkin biçimde katkı sağlaması amacıyla periyodik olarak değerlendirilir.</w:t>
      </w:r>
    </w:p>
    <w:p w:rsidR="00A41E04" w:rsidRDefault="007B7186">
      <w:pPr>
        <w:pStyle w:val="NormalWeb"/>
        <w:keepNext/>
        <w:numPr>
          <w:ilvl w:val="1"/>
          <w:numId w:val="1"/>
        </w:numPr>
        <w:spacing w:before="60" w:after="0"/>
      </w:pPr>
      <w:r>
        <w:rPr>
          <w:b/>
        </w:rPr>
        <w:t>Araştırma kültürü ve yetkinlikler</w:t>
      </w:r>
    </w:p>
    <w:p w:rsidR="00330783" w:rsidRPr="00330783" w:rsidRDefault="00330783" w:rsidP="004E02B7">
      <w:pPr>
        <w:pStyle w:val="NormalWeb"/>
        <w:spacing w:before="0" w:beforeAutospacing="0" w:after="60" w:afterAutospacing="0" w:line="276" w:lineRule="auto"/>
        <w:ind w:left="720"/>
        <w:jc w:val="both"/>
      </w:pPr>
      <w:r w:rsidRPr="00330783">
        <w:t xml:space="preserve">Antalya Bilim Üniversitesi, araştırma kültürünün akademik ve idari birimler ile öğrenciler arasında yaygınlaştırılmasını destekler. Akademik personelin ve öğrencilerin araştırma süreçlerine aktif katılımı, disiplinler arası ve çok disiplinli çalışmaların geliştirilmesi, lisans ve lisansüstü öğrencilerinin araştırma ve proje faaliyetlerine dâhil edilmesi ve genç araştırmacıların bilimsel yetkinliklerinin artırılması öncelikli alanlar arasında yer alır. Araştırmacıların mesleki yetkinliklerini geliştirmek amacıyla eğitim, danışmanlık, </w:t>
      </w:r>
      <w:proofErr w:type="spellStart"/>
      <w:r w:rsidRPr="00330783">
        <w:t>mentorluk</w:t>
      </w:r>
      <w:proofErr w:type="spellEnd"/>
      <w:r w:rsidRPr="00330783">
        <w:t>, proje geliştirme desteği ve iş birliği olanakları sağlanır. Öncelikli ve disiplinler arası projeler üzerinde çalışan araştırma gruplarının ve tematik araştırma ekiplerinin oluşturulması teşvik edilir.</w:t>
      </w:r>
    </w:p>
    <w:p w:rsidR="00A41E04" w:rsidRDefault="007B7186">
      <w:pPr>
        <w:pStyle w:val="NormalWeb"/>
        <w:keepNext/>
        <w:numPr>
          <w:ilvl w:val="1"/>
          <w:numId w:val="1"/>
        </w:numPr>
        <w:spacing w:before="60" w:after="0"/>
      </w:pPr>
      <w:r>
        <w:rPr>
          <w:b/>
        </w:rPr>
        <w:t>İş birlikleri ve proje geliştirme</w:t>
      </w:r>
    </w:p>
    <w:p w:rsidR="00330783" w:rsidRPr="00330783" w:rsidRDefault="00330783" w:rsidP="004E02B7">
      <w:pPr>
        <w:pStyle w:val="NormalWeb"/>
        <w:spacing w:before="0" w:beforeAutospacing="0" w:after="60" w:afterAutospacing="0" w:line="276" w:lineRule="auto"/>
        <w:ind w:left="720"/>
        <w:jc w:val="both"/>
      </w:pPr>
      <w:r w:rsidRPr="00330783">
        <w:t>Üniversite; kamu kurumları, üniversiteler, araştırma merkezleri, sanayi kuruluşları, iş dünyası, yerel yönetimler, meslek kuruluşları ve sivil toplum kuruluşlarıyla karşılıklı yarara dayalı ve sürdürülebilir iş birlikleri kurulmasını destekler. Ulusal ve uluslararası ortaklı projelerin geliştirilmesi, dış kaynaklı araştırma programlarına katılımın artırılması, ulusal ve uluslararası araştırma ağlarında daha etkin yer alınması ve üniversite-sanayi iş birlikleri yoluyla yenilikçi çözümler üretilmesi teşvik edilir. Stratejik Plan doğrultusunda Üniversite, araştırma-geliştirme proje başvurularının artırılmasını ve akademik birimler genelinde sürdürülebilir bir proje geliştirme kültürünün oluşturulmasını hedefler. Teknoloji Transfer Ofisi ve ilgili kurumsal yapılar; proje geliştirme, fon olanaklarına erişim, iş birliği ve ortaklık geliştirme, fikrî mülkiyet yönetimi, ticarileştirme, girişimcilik ve üniversite-sanayi iş birliği süreçlerini destekler.</w:t>
      </w:r>
    </w:p>
    <w:p w:rsidR="00A41E04" w:rsidRDefault="007B7186">
      <w:pPr>
        <w:pStyle w:val="NormalWeb"/>
        <w:keepNext/>
        <w:numPr>
          <w:ilvl w:val="1"/>
          <w:numId w:val="1"/>
        </w:numPr>
        <w:spacing w:before="60" w:after="0"/>
      </w:pPr>
      <w:r>
        <w:rPr>
          <w:b/>
        </w:rPr>
        <w:t>Araştırma çıktılarının değere dönüştürülmesi</w:t>
      </w:r>
    </w:p>
    <w:p w:rsidR="00330783" w:rsidRPr="00330783" w:rsidRDefault="00330783" w:rsidP="004E02B7">
      <w:pPr>
        <w:pStyle w:val="NormalWeb"/>
        <w:spacing w:before="0" w:beforeAutospacing="0" w:after="60" w:afterAutospacing="0" w:line="276" w:lineRule="auto"/>
        <w:ind w:left="720"/>
        <w:jc w:val="both"/>
      </w:pPr>
      <w:r w:rsidRPr="00330783">
        <w:t xml:space="preserve">Üniversite, araştırma çıktılarının yalnızca niceliğini artırmayı değil; aynı zamanda niteliğini, özgünlüğünü, görünürlüğünü ve bilimsel, sanatsal, toplumsal, teknolojik ve ekonomik etkisini güçlendirmeyi hedefler. Nitelikli yayınların, dış kaynaklı projelerin, </w:t>
      </w:r>
      <w:r w:rsidRPr="00330783">
        <w:lastRenderedPageBreak/>
        <w:t xml:space="preserve">patentlerin, faydalı modellerin, tasarımların, sanatsal üretimlerin, yazılımların, </w:t>
      </w:r>
      <w:proofErr w:type="gramStart"/>
      <w:r w:rsidRPr="00330783">
        <w:t>prototiplerin</w:t>
      </w:r>
      <w:proofErr w:type="gramEnd"/>
      <w:r w:rsidRPr="00330783">
        <w:t xml:space="preserve"> ve diğer akademik çıktıların geliştirilmesi desteklenir. Araştırma sonuçlarının yenilikçi ürün, süreç, yöntem, hizmet ve uygulamalara dönüştürülmesi ile fikrî ve sınai mülkiyet haklarının korunması ve sorumlu biçimde yönetilmesi teşvik edilir. Üniversite; uygun araştırma çıktılarının ticarileştirme, lisanslama, girişimcilik ve diğer ilgili mekanizmalar yoluyla toplumsal ve ekonomik değere dönüşmesini kolaylaştıran teknoloji transferi ve girişimcilik ekosisteminin geliştirilmesini destekler.</w:t>
      </w:r>
    </w:p>
    <w:p w:rsidR="00A41E04" w:rsidRDefault="007B7186">
      <w:pPr>
        <w:pStyle w:val="NormalWeb"/>
        <w:keepNext/>
        <w:numPr>
          <w:ilvl w:val="1"/>
          <w:numId w:val="1"/>
        </w:numPr>
        <w:spacing w:before="60" w:after="0"/>
      </w:pPr>
      <w:r>
        <w:rPr>
          <w:b/>
        </w:rPr>
        <w:t>Bilimsel ve sanatsal etkinlikler</w:t>
      </w:r>
    </w:p>
    <w:p w:rsidR="00330783" w:rsidRPr="00330783" w:rsidRDefault="00330783" w:rsidP="004E02B7">
      <w:pPr>
        <w:pStyle w:val="NormalWeb"/>
        <w:spacing w:before="0" w:beforeAutospacing="0" w:after="60" w:afterAutospacing="0" w:line="276" w:lineRule="auto"/>
        <w:ind w:left="720"/>
        <w:jc w:val="both"/>
      </w:pPr>
      <w:r w:rsidRPr="00330783">
        <w:t xml:space="preserve">Akademik, bilimsel, sanatsal, yenilikçilik ve girişimcilik faaliyetlerinin sayısının, niteliğinin, görünürlüğünün, erişilebilirliğinin ve etkisinin artırılması Üniversitenin araştırma-geliştirme yaklaşımının önemli bir parçasıdır. Kongre, </w:t>
      </w:r>
      <w:proofErr w:type="gramStart"/>
      <w:r w:rsidRPr="00330783">
        <w:t>sempozyum</w:t>
      </w:r>
      <w:proofErr w:type="gramEnd"/>
      <w:r w:rsidRPr="00330783">
        <w:t xml:space="preserve">, </w:t>
      </w:r>
      <w:proofErr w:type="spellStart"/>
      <w:r w:rsidRPr="00330783">
        <w:t>çalıştay</w:t>
      </w:r>
      <w:proofErr w:type="spellEnd"/>
      <w:r w:rsidRPr="00330783">
        <w:t>, panel, sergi, konferans, proje pazarı, yenilikçilik etkinlikleri ve benzeri faaliyetlerin düzenlenmesi ve bu faaliyetlere katılım desteklenir. Bilimsel bilginin akademik çevreler, öğrenciler, sektör temsilcileri, kamu kurumları, uluslararası paydaşlar ve toplumla paylaşılması amacıyla yüz yüze ve dijital iletişim olanaklarından etkin biçimde yararlanılır. Üniversitenin ulusal ve uluslararası akademik, bilimsel ve sanatsal görünürlüğünü güçlendiren faaliyetler teşvik edilir.</w:t>
      </w:r>
    </w:p>
    <w:p w:rsidR="00A41E04" w:rsidRDefault="007B7186">
      <w:pPr>
        <w:pStyle w:val="NormalWeb"/>
        <w:keepNext/>
        <w:numPr>
          <w:ilvl w:val="1"/>
          <w:numId w:val="1"/>
        </w:numPr>
        <w:spacing w:before="60" w:after="0"/>
      </w:pPr>
      <w:r>
        <w:rPr>
          <w:b/>
        </w:rPr>
        <w:t>Açık bilim ve veri yönetimi</w:t>
      </w:r>
    </w:p>
    <w:p w:rsidR="00330783" w:rsidRPr="00330783" w:rsidRDefault="00330783" w:rsidP="004E02B7">
      <w:pPr>
        <w:pStyle w:val="NormalWeb"/>
        <w:spacing w:before="0" w:beforeAutospacing="0" w:after="60" w:afterAutospacing="0" w:line="276" w:lineRule="auto"/>
        <w:ind w:left="720"/>
        <w:jc w:val="both"/>
      </w:pPr>
      <w:r w:rsidRPr="00330783">
        <w:t>Üniversite, araştırma faaliyetlerinde açık bilim, açık erişim ve araştırma verilerinin sorumlu yönetimi yaklaşımlarını destekler. Araştırma çıktılarının uygun kanallarla paylaşılması, bilimsel iş birliklerinin geliştirilmesi ve üretilen bilginin erişilebilirliğinin artırılması; etik, hukuki, sözleşmeye dayalı, güvenlik ve fikrî mülkiyet gereklilikleri gözetilerek teşvik edilir. Araştırma verileri; veri kalitesi, belgeleme, saklama, koruma, paylaşım ve güvenlik ilkeleri doğrultusunda yönetilir. Araştırma süreçlerinin tamamında kişisel verilerin korunması, bilgi güvenliği, gizlilik, fikrî mülkiyet hakları ve etik sorumluluklar gözetilir.</w:t>
      </w:r>
    </w:p>
    <w:p w:rsidR="00A41E04" w:rsidRDefault="007B7186">
      <w:pPr>
        <w:pStyle w:val="NormalWeb"/>
        <w:keepNext/>
        <w:numPr>
          <w:ilvl w:val="1"/>
          <w:numId w:val="1"/>
        </w:numPr>
        <w:spacing w:before="60" w:after="0"/>
      </w:pPr>
      <w:r>
        <w:rPr>
          <w:b/>
        </w:rPr>
        <w:t>Toplumsal katkı ve sürdürülebilirlik</w:t>
      </w:r>
    </w:p>
    <w:p w:rsidR="00330783" w:rsidRPr="00330783" w:rsidRDefault="00330783" w:rsidP="004E02B7">
      <w:pPr>
        <w:pStyle w:val="NormalWeb"/>
        <w:spacing w:before="0" w:beforeAutospacing="0" w:after="60" w:afterAutospacing="0" w:line="276" w:lineRule="auto"/>
        <w:ind w:left="720"/>
        <w:jc w:val="both"/>
      </w:pPr>
      <w:r w:rsidRPr="00330783">
        <w:t xml:space="preserve">Toplumsal katkı ve sürdürülebilirlik anlayışı çerçevesinde Üniversite, araştırma-geliştirme faaliyetlerinin yerel, bölgesel, ulusal ve küresel sorunlara çözüm üretmesini hedefler. Araştırma önceliklerinin belirlenmesinde toplumsal ihtiyaçlar, bilimsel ve teknolojik gelişmeler, </w:t>
      </w:r>
      <w:proofErr w:type="spellStart"/>
      <w:r w:rsidRPr="00330783">
        <w:t>sektörel</w:t>
      </w:r>
      <w:proofErr w:type="spellEnd"/>
      <w:r w:rsidRPr="00330783">
        <w:t xml:space="preserve"> beklentiler, bölgesel kalkınma öncelikleri ve Birleşmiş Milletler Sürdürülebilir Kalkınma Amaçları dikkate alınır. Üniversitenin kurumsal uzmanlık ve öncelikleri doğrultusunda sürdürülebilirlik, dijital dönüşüm ve yenilikçilik başta olmak üzere Üniversite ve toplum açısından stratejik öneme sahip alanlardaki araştırmalar teşvik edilir. Araştırma süreçlerinde fırsat eşitliği, kapsayıcılık, erişilebilirlik ve ayrımcılığın önlenmesi temel ilkeler olarak benimsenir.</w:t>
      </w:r>
    </w:p>
    <w:p w:rsidR="00A41E04" w:rsidRDefault="007B7186">
      <w:pPr>
        <w:pStyle w:val="NormalWeb"/>
        <w:keepNext/>
        <w:numPr>
          <w:ilvl w:val="1"/>
          <w:numId w:val="1"/>
        </w:numPr>
        <w:spacing w:before="60" w:after="0"/>
      </w:pPr>
      <w:r>
        <w:rPr>
          <w:b/>
        </w:rPr>
        <w:lastRenderedPageBreak/>
        <w:t xml:space="preserve">Araştırmada </w:t>
      </w:r>
      <w:proofErr w:type="spellStart"/>
      <w:r>
        <w:rPr>
          <w:b/>
        </w:rPr>
        <w:t>uluslararasılaşma</w:t>
      </w:r>
      <w:proofErr w:type="spellEnd"/>
    </w:p>
    <w:p w:rsidR="00330783" w:rsidRPr="00330783" w:rsidRDefault="00330783" w:rsidP="004E02B7">
      <w:pPr>
        <w:pStyle w:val="NormalWeb"/>
        <w:spacing w:before="0" w:beforeAutospacing="0" w:after="60" w:afterAutospacing="0" w:line="276" w:lineRule="auto"/>
        <w:ind w:left="720"/>
        <w:jc w:val="both"/>
      </w:pPr>
      <w:r w:rsidRPr="00330783">
        <w:t xml:space="preserve">Üniversite; ortak araştırmaların, uluslararası proje ortaklıklarının, araştırmacı hareketliliğinin, uluslararası ortak yazarlığın, akademik ağlara katılımın ve uluslararası üniversite ve kuruluşlarla sürdürülebilir iş birliklerinin geliştirilmesini destekleyerek araştırmanın uluslararası boyutunu güçlendirir. Araştırmada </w:t>
      </w:r>
      <w:proofErr w:type="spellStart"/>
      <w:r w:rsidRPr="00330783">
        <w:t>uluslararasılaşma</w:t>
      </w:r>
      <w:proofErr w:type="spellEnd"/>
      <w:r w:rsidRPr="00330783">
        <w:t>; yalnızca hareketlilik açısından değil, aynı zamanda araştırma niteliğinin artırılması, kurumsal öğrenmenin geliştirilmesi, küresel görünürlüğün güçlendirilmesi ve uluslararası fon olanakları ile bilgi ağlarına erişimin artırılması açısından ele alınır.</w:t>
      </w:r>
    </w:p>
    <w:p w:rsidR="00DF362F" w:rsidRPr="00DF362F" w:rsidRDefault="00DF362F" w:rsidP="004E02B7">
      <w:pPr>
        <w:pStyle w:val="NormalWeb"/>
        <w:keepNext/>
        <w:numPr>
          <w:ilvl w:val="0"/>
          <w:numId w:val="1"/>
        </w:numPr>
        <w:spacing w:before="120" w:beforeAutospacing="0" w:after="60" w:afterAutospacing="0"/>
        <w:rPr>
          <w:b/>
          <w:bCs/>
        </w:rPr>
      </w:pPr>
      <w:r>
        <w:rPr>
          <w:b/>
        </w:rPr>
        <w:t>Stratejik planla uyum, izleme ve güncelleme</w:t>
      </w:r>
    </w:p>
    <w:p w:rsidR="00A41E04" w:rsidRDefault="007B7186">
      <w:pPr>
        <w:pStyle w:val="NormalWeb"/>
        <w:keepNext/>
        <w:numPr>
          <w:ilvl w:val="1"/>
          <w:numId w:val="1"/>
        </w:numPr>
        <w:spacing w:before="60" w:after="0"/>
      </w:pPr>
      <w:r>
        <w:rPr>
          <w:b/>
        </w:rPr>
        <w:t>Stratejik planla uyum</w:t>
      </w:r>
    </w:p>
    <w:p w:rsidR="00330783" w:rsidRPr="00330783" w:rsidRDefault="00330783" w:rsidP="004E02B7">
      <w:pPr>
        <w:pStyle w:val="NormalWeb"/>
        <w:spacing w:before="0" w:beforeAutospacing="0" w:after="60" w:afterAutospacing="0" w:line="276" w:lineRule="auto"/>
        <w:ind w:left="720"/>
        <w:jc w:val="both"/>
      </w:pPr>
      <w:r w:rsidRPr="00330783">
        <w:t>Politika Belgesi, Antalya Bilim Üniversitesi 2026-2030 Stratejik Planı ile uyumlu olarak uygulanır. Bu kapsamda Politika; araştırma, yenilikçilik ve girişimcilik kültürünün güçlendirilmesi ve nitelikli bilimsel üretimin artırılması yönündeki stratejik amaçları destekler. Araştırma-geliştirme kültürünün yaygınlaştırılması, araştırma çıktılarının nitelik ve niceliğinin artırılması, araştırma-geliştirme proje başvurularının ve proje geliştirme kültürünün güçlendirilmesi, girişimcilik ve yenilikçilik faaliyetlerinin artırılması ile Üniversitenin ulusal ve uluslararası akademik, bilimsel ve sanatsal görünürlüğünün geliştirilmesi Politikanın temel uygulama alanları arasında yer alır. Politika ayrıca dijital dönüşüm, sektör iş birlikleri, toplumsal katkı, sürdürülebilirlik ve uluslararası akademik iş birliklerine yönelik stratejik hedeflerin gerçekleştirilmesine katkı sağlar.</w:t>
      </w:r>
    </w:p>
    <w:p w:rsidR="00A41E04" w:rsidRDefault="007B7186">
      <w:pPr>
        <w:pStyle w:val="NormalWeb"/>
        <w:keepNext/>
        <w:numPr>
          <w:ilvl w:val="1"/>
          <w:numId w:val="1"/>
        </w:numPr>
        <w:spacing w:before="60" w:after="0"/>
      </w:pPr>
      <w:r>
        <w:rPr>
          <w:b/>
        </w:rPr>
        <w:t>Bütünleşik uygulama ve yönetişim</w:t>
      </w:r>
    </w:p>
    <w:p w:rsidR="00330783" w:rsidRPr="00330783" w:rsidRDefault="00330783" w:rsidP="004E02B7">
      <w:pPr>
        <w:pStyle w:val="NormalWeb"/>
        <w:spacing w:before="0" w:beforeAutospacing="0" w:after="60" w:afterAutospacing="0" w:line="276" w:lineRule="auto"/>
        <w:ind w:left="720"/>
        <w:jc w:val="both"/>
      </w:pPr>
      <w:r w:rsidRPr="00330783">
        <w:t>Araştırma-Geliştirme Politikası; Stratejik Plan, kurumsal performans göstergeleri, kalite güvencesi süreçleri, kurumsal iç değerlendirme çalışmaları, akreditasyon hazırlıkları ve ilgili akademik ve idari birimlerin eylem planlarıyla bütünlük içinde yürütülür. Politikanın uygulanması ve iyileştirilmesinde akademik ve idari personelin, öğrencilerin, mezunların ve dış paydaşların görüşleri dikkate alınır. Politikanın uygulanması, izlenmesi ve iyileştirilmesine ilişkin sorumluluklar, Üniversitenin ilgili yönetişim yapıları ve birimleri aracılığıyla koordine edilir.</w:t>
      </w:r>
    </w:p>
    <w:p w:rsidR="00A41E04" w:rsidRDefault="007B7186">
      <w:pPr>
        <w:pStyle w:val="NormalWeb"/>
        <w:keepNext/>
        <w:numPr>
          <w:ilvl w:val="1"/>
          <w:numId w:val="1"/>
        </w:numPr>
        <w:spacing w:before="60" w:after="0"/>
      </w:pPr>
      <w:r>
        <w:rPr>
          <w:b/>
        </w:rPr>
        <w:t>Performans göstergeleri ve raporlama</w:t>
      </w:r>
    </w:p>
    <w:p w:rsidR="00330783" w:rsidRPr="00330783" w:rsidRDefault="00330783" w:rsidP="004E02B7">
      <w:pPr>
        <w:pStyle w:val="NormalWeb"/>
        <w:spacing w:before="0" w:beforeAutospacing="0" w:after="60" w:afterAutospacing="0" w:line="276" w:lineRule="auto"/>
        <w:ind w:left="720"/>
        <w:jc w:val="both"/>
      </w:pPr>
      <w:proofErr w:type="gramStart"/>
      <w:r w:rsidRPr="00330783">
        <w:t xml:space="preserve">Bilimsel ve sanatsal yayınlar; ulusal ve uluslararası projeler ve proje başvuruları; dış fon kaynakları; araştırma iş birlikleri; fikrî ve sınai mülkiyet çıktıları; ticarileştirme ve girişimcilik çıktıları; bilimsel, sanatsal ve yenilikçilik faaliyetleri; ulusal ve uluslararası görünürlük; araştırma altyapısının kullanımı; öğrenci katılımlı araştırmalar; disiplinler arası araştırmalar ile araştırma faaliyetlerinin akademik, toplumsal, çevresel, teknolojik ve ekonomik etkileri düzenli olarak izlenir ve değerlendirilir. </w:t>
      </w:r>
      <w:proofErr w:type="gramEnd"/>
      <w:r w:rsidRPr="00330783">
        <w:t xml:space="preserve">Uygun olduğu durumlarda göstergeler; yıllık hedefler, önceki dönem performansları ve ilgili ulusal veya uluslararası karşılaştırma ölçütleriyle değerlendirilir. Elde edilen bulgular ilgili </w:t>
      </w:r>
      <w:r w:rsidRPr="00330783">
        <w:lastRenderedPageBreak/>
        <w:t>yönetişim ve kalite güvencesi yapılarına raporlanır ve düzeltici ve iyileştirici faaliyetlerin belirlenmesinde kullanılır.</w:t>
      </w:r>
    </w:p>
    <w:p w:rsidR="00A41E04" w:rsidRDefault="007B7186">
      <w:pPr>
        <w:pStyle w:val="NormalWeb"/>
        <w:keepNext/>
        <w:numPr>
          <w:ilvl w:val="1"/>
          <w:numId w:val="1"/>
        </w:numPr>
        <w:spacing w:before="60" w:after="0"/>
      </w:pPr>
      <w:r>
        <w:rPr>
          <w:b/>
        </w:rPr>
        <w:t>İzleme ve iyileştirme</w:t>
      </w:r>
    </w:p>
    <w:p w:rsidR="00330783" w:rsidRPr="00330783" w:rsidRDefault="00330783" w:rsidP="004E02B7">
      <w:pPr>
        <w:pStyle w:val="NormalWeb"/>
        <w:spacing w:before="0" w:beforeAutospacing="0" w:after="60" w:afterAutospacing="0" w:line="276" w:lineRule="auto"/>
        <w:ind w:left="720"/>
        <w:jc w:val="both"/>
      </w:pPr>
      <w:r w:rsidRPr="00330783">
        <w:t>Politikanın etkinliği, kanıta dayalı izleme ve Üniversitenin sürekli iyileştirme mekanizmaları aracılığıyla gözden geçirilir. Araştırma-geliştirme, proje üretimi, yenilikçilik ve toplumsal etki alanlarındaki performans sonuçları düzenli olarak değerlendirilir. İzleme sonuçları; araştırma süreçlerindeki engellerin belirlenmesi, kaynakların daha etkin tahsis edilmesi, araştırmacılara yönelik destek mekanizmalarının güçlendirilmesi, iş birliği süreçlerinin geliştirilmesi ve araştırma performansının sürdürülebilir biçimde artırılması amacıyla kullanılır.</w:t>
      </w:r>
    </w:p>
    <w:p w:rsidR="00A41E04" w:rsidRDefault="007B7186">
      <w:pPr>
        <w:pStyle w:val="NormalWeb"/>
        <w:keepNext/>
        <w:numPr>
          <w:ilvl w:val="1"/>
          <w:numId w:val="1"/>
        </w:numPr>
        <w:spacing w:before="60" w:after="0"/>
      </w:pPr>
      <w:r>
        <w:rPr>
          <w:b/>
        </w:rPr>
        <w:t>Gözden geçirme ve güncelleme</w:t>
      </w:r>
    </w:p>
    <w:p w:rsidR="00330783" w:rsidRPr="00330783" w:rsidRDefault="00330783" w:rsidP="004E02B7">
      <w:pPr>
        <w:pStyle w:val="NormalWeb"/>
        <w:spacing w:before="0" w:beforeAutospacing="0" w:after="60" w:afterAutospacing="0" w:line="276" w:lineRule="auto"/>
        <w:ind w:left="720"/>
        <w:jc w:val="both"/>
      </w:pPr>
      <w:r w:rsidRPr="00330783">
        <w:t xml:space="preserve">Politika Belgesi; kurumsal öncelikler, Stratejik Plan hedefleri ve performans sonuçları, kalite güvencesi bulguları, ulusal ve uluslararası bilim ve yenilikçilik politikalarındaki değişiklikler, teknolojik gelişmeler, toplumsal ve </w:t>
      </w:r>
      <w:proofErr w:type="spellStart"/>
      <w:r w:rsidRPr="00330783">
        <w:t>sektörel</w:t>
      </w:r>
      <w:proofErr w:type="spellEnd"/>
      <w:r w:rsidRPr="00330783">
        <w:t xml:space="preserve"> ihtiyaçlar, sürdürülebilirlik öncelikleri ve paydaş geri bildirimleri doğrultusunda gerektiğinde gözden geçirilir ve güncellenir. Böylece Antalya Bilim Üniversitesi’nin araştırma-geliştirme yaklaşımının güncel, uygulanabilir, ölçülebilir, etki odaklı, yenilikçi, uluslararası bağlantıları güçlü ve sürdürülebilir bir kurumsal çerçeve içerisinde gelişmesi sağlanır.</w:t>
      </w:r>
    </w:p>
    <w:p w:rsidR="00DF132C" w:rsidRPr="0033785A" w:rsidRDefault="00DF132C" w:rsidP="004E02B7">
      <w:pPr>
        <w:pStyle w:val="NormalWeb"/>
        <w:spacing w:before="120" w:beforeAutospacing="0" w:after="120" w:afterAutospacing="0" w:line="360" w:lineRule="auto"/>
        <w:jc w:val="both"/>
      </w:pPr>
    </w:p>
    <w:sectPr w:rsidR="00DF132C" w:rsidRPr="0033785A">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1D3" w:rsidRDefault="005B61D3" w:rsidP="00C71A4A">
      <w:r>
        <w:separator/>
      </w:r>
    </w:p>
  </w:endnote>
  <w:endnote w:type="continuationSeparator" w:id="0">
    <w:p w:rsidR="005B61D3" w:rsidRDefault="005B61D3" w:rsidP="00C71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22713042"/>
      <w:docPartObj>
        <w:docPartGallery w:val="Page Numbers (Bottom of Page)"/>
        <w:docPartUnique/>
      </w:docPartObj>
    </w:sdtPr>
    <w:sdtEndPr/>
    <w:sdtContent>
      <w:p w:rsidR="00CB32F2" w:rsidRDefault="00CB32F2">
        <w:pPr>
          <w:pStyle w:val="AltBilgi"/>
          <w:jc w:val="center"/>
        </w:pPr>
        <w:r>
          <w:fldChar w:fldCharType="begin"/>
        </w:r>
        <w:r>
          <w:instrText>PAGE   \* MERGEFORMAT</w:instrText>
        </w:r>
        <w:r>
          <w:fldChar w:fldCharType="separate"/>
        </w:r>
        <w:r w:rsidR="005B04B5">
          <w:rPr>
            <w:noProof/>
          </w:rPr>
          <w:t>5</w:t>
        </w:r>
        <w:r>
          <w:fldChar w:fldCharType="end"/>
        </w:r>
      </w:p>
    </w:sdtContent>
  </w:sdt>
  <w:p w:rsidR="00C71A4A" w:rsidRDefault="00C71A4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1D3" w:rsidRDefault="005B61D3" w:rsidP="00C71A4A">
      <w:r>
        <w:separator/>
      </w:r>
    </w:p>
  </w:footnote>
  <w:footnote w:type="continuationSeparator" w:id="0">
    <w:p w:rsidR="005B61D3" w:rsidRDefault="005B61D3" w:rsidP="00C71A4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A06DB"/>
    <w:multiLevelType w:val="multilevel"/>
    <w:tmpl w:val="4176C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1964E9"/>
    <w:multiLevelType w:val="multilevel"/>
    <w:tmpl w:val="2DC4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1A5A67"/>
    <w:multiLevelType w:val="multilevel"/>
    <w:tmpl w:val="C3DA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720676"/>
    <w:multiLevelType w:val="multilevel"/>
    <w:tmpl w:val="0114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A6D6A"/>
    <w:multiLevelType w:val="multilevel"/>
    <w:tmpl w:val="7368C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D36BEE"/>
    <w:multiLevelType w:val="multilevel"/>
    <w:tmpl w:val="924CE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032B29"/>
    <w:multiLevelType w:val="multilevel"/>
    <w:tmpl w:val="F2D0C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CF36A1"/>
    <w:multiLevelType w:val="multilevel"/>
    <w:tmpl w:val="D54C5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5A721D"/>
    <w:multiLevelType w:val="multilevel"/>
    <w:tmpl w:val="0DBC3AA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78C6C5B"/>
    <w:multiLevelType w:val="multilevel"/>
    <w:tmpl w:val="5560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1D268A"/>
    <w:multiLevelType w:val="multilevel"/>
    <w:tmpl w:val="7AA0C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C64B4B"/>
    <w:multiLevelType w:val="multilevel"/>
    <w:tmpl w:val="8C143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1A54980"/>
    <w:multiLevelType w:val="multilevel"/>
    <w:tmpl w:val="E2FED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4913FD"/>
    <w:multiLevelType w:val="multilevel"/>
    <w:tmpl w:val="1E8E7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9CB5DC2"/>
    <w:multiLevelType w:val="multilevel"/>
    <w:tmpl w:val="25E0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5811CF5"/>
    <w:multiLevelType w:val="multilevel"/>
    <w:tmpl w:val="36C8E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26219A"/>
    <w:multiLevelType w:val="multilevel"/>
    <w:tmpl w:val="98E06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3024B5E"/>
    <w:multiLevelType w:val="multilevel"/>
    <w:tmpl w:val="402421D0"/>
    <w:lvl w:ilvl="0">
      <w:start w:val="1"/>
      <w:numFmt w:val="decimal"/>
      <w:lvlText w:val="%1."/>
      <w:lvlJc w:val="left"/>
      <w:pPr>
        <w:tabs>
          <w:tab w:val="num" w:pos="420"/>
        </w:tabs>
        <w:ind w:left="420" w:hanging="420"/>
      </w:pPr>
      <w:rPr>
        <w:rFonts w:ascii="Times New Roman" w:hAnsi="Times New Roman" w:cs="Times New Roman"/>
        <w:b/>
        <w:bCs/>
        <w:sz w:val="24"/>
        <w:szCs w:val="24"/>
      </w:rPr>
    </w:lvl>
    <w:lvl w:ilvl="1">
      <w:start w:val="1"/>
      <w:numFmt w:val="decimal"/>
      <w:lvlText w:val="%1.%2."/>
      <w:lvlJc w:val="left"/>
      <w:pPr>
        <w:tabs>
          <w:tab w:val="num" w:pos="720"/>
        </w:tabs>
        <w:ind w:left="720" w:hanging="720"/>
      </w:pPr>
      <w:rPr>
        <w:rFonts w:ascii="Times New Roman" w:hAnsi="Times New Roman" w:cs="Times New Roman"/>
        <w:sz w:val="24"/>
        <w:szCs w:val="2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4A925B8"/>
    <w:multiLevelType w:val="hybridMultilevel"/>
    <w:tmpl w:val="AA7AA5C0"/>
    <w:lvl w:ilvl="0" w:tplc="C77EB3D0">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FE934C3"/>
    <w:multiLevelType w:val="multilevel"/>
    <w:tmpl w:val="BDA288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0811264"/>
    <w:multiLevelType w:val="multilevel"/>
    <w:tmpl w:val="6FC0B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364039"/>
    <w:multiLevelType w:val="multilevel"/>
    <w:tmpl w:val="247E3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3420FD"/>
    <w:multiLevelType w:val="multilevel"/>
    <w:tmpl w:val="9A6E0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BC2E2C"/>
    <w:multiLevelType w:val="multilevel"/>
    <w:tmpl w:val="2D683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C0720F3"/>
    <w:multiLevelType w:val="multilevel"/>
    <w:tmpl w:val="9244A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AE48E6"/>
    <w:multiLevelType w:val="multilevel"/>
    <w:tmpl w:val="B6989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0DD2226"/>
    <w:multiLevelType w:val="multilevel"/>
    <w:tmpl w:val="A5D44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4982C9A"/>
    <w:multiLevelType w:val="multilevel"/>
    <w:tmpl w:val="B20CE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A5679BB"/>
    <w:multiLevelType w:val="multilevel"/>
    <w:tmpl w:val="B5949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A04"/>
    <w:rsid w:val="00002D8C"/>
    <w:rsid w:val="00037D35"/>
    <w:rsid w:val="00043A04"/>
    <w:rsid w:val="0009146C"/>
    <w:rsid w:val="000A0C8A"/>
    <w:rsid w:val="000C1E1C"/>
    <w:rsid w:val="000C7FA1"/>
    <w:rsid w:val="000D68D6"/>
    <w:rsid w:val="000F7189"/>
    <w:rsid w:val="00131C36"/>
    <w:rsid w:val="00152E2E"/>
    <w:rsid w:val="0016231F"/>
    <w:rsid w:val="001963EB"/>
    <w:rsid w:val="001A6DD0"/>
    <w:rsid w:val="002015F0"/>
    <w:rsid w:val="00207493"/>
    <w:rsid w:val="00275232"/>
    <w:rsid w:val="002B36E9"/>
    <w:rsid w:val="00330234"/>
    <w:rsid w:val="00330783"/>
    <w:rsid w:val="0033785A"/>
    <w:rsid w:val="00351737"/>
    <w:rsid w:val="003730F8"/>
    <w:rsid w:val="0039097B"/>
    <w:rsid w:val="00391A1D"/>
    <w:rsid w:val="003B3B0F"/>
    <w:rsid w:val="003D51D2"/>
    <w:rsid w:val="003E1D62"/>
    <w:rsid w:val="004238FB"/>
    <w:rsid w:val="00427C97"/>
    <w:rsid w:val="00440FDC"/>
    <w:rsid w:val="00454943"/>
    <w:rsid w:val="0045501F"/>
    <w:rsid w:val="00470A6C"/>
    <w:rsid w:val="004A06CF"/>
    <w:rsid w:val="004B4E0D"/>
    <w:rsid w:val="004E02B7"/>
    <w:rsid w:val="004E18B3"/>
    <w:rsid w:val="004E230D"/>
    <w:rsid w:val="004E4FC0"/>
    <w:rsid w:val="00504482"/>
    <w:rsid w:val="0052344B"/>
    <w:rsid w:val="00542DCD"/>
    <w:rsid w:val="005509EB"/>
    <w:rsid w:val="005600DA"/>
    <w:rsid w:val="005A467E"/>
    <w:rsid w:val="005B04B5"/>
    <w:rsid w:val="005B61D3"/>
    <w:rsid w:val="005C25F5"/>
    <w:rsid w:val="00617B18"/>
    <w:rsid w:val="006225DC"/>
    <w:rsid w:val="006429E3"/>
    <w:rsid w:val="00670EEC"/>
    <w:rsid w:val="0069719E"/>
    <w:rsid w:val="006C0EF9"/>
    <w:rsid w:val="006F0DF4"/>
    <w:rsid w:val="00702DBD"/>
    <w:rsid w:val="00731A61"/>
    <w:rsid w:val="00762759"/>
    <w:rsid w:val="007817E8"/>
    <w:rsid w:val="007930C2"/>
    <w:rsid w:val="007B093E"/>
    <w:rsid w:val="007B7186"/>
    <w:rsid w:val="007E130A"/>
    <w:rsid w:val="007E1730"/>
    <w:rsid w:val="007E34C2"/>
    <w:rsid w:val="00802507"/>
    <w:rsid w:val="00843530"/>
    <w:rsid w:val="00912F51"/>
    <w:rsid w:val="00920AAB"/>
    <w:rsid w:val="00920D1A"/>
    <w:rsid w:val="009229AA"/>
    <w:rsid w:val="00933AB9"/>
    <w:rsid w:val="009478C6"/>
    <w:rsid w:val="009723F8"/>
    <w:rsid w:val="009736EA"/>
    <w:rsid w:val="00974DEB"/>
    <w:rsid w:val="00985B7B"/>
    <w:rsid w:val="009E626E"/>
    <w:rsid w:val="00A06871"/>
    <w:rsid w:val="00A17EE5"/>
    <w:rsid w:val="00A37318"/>
    <w:rsid w:val="00A41E04"/>
    <w:rsid w:val="00A7359A"/>
    <w:rsid w:val="00AB3ED1"/>
    <w:rsid w:val="00AD1054"/>
    <w:rsid w:val="00B12AC2"/>
    <w:rsid w:val="00B171E3"/>
    <w:rsid w:val="00B37663"/>
    <w:rsid w:val="00B37AE5"/>
    <w:rsid w:val="00B834B4"/>
    <w:rsid w:val="00B8487D"/>
    <w:rsid w:val="00BE40AA"/>
    <w:rsid w:val="00C03C0C"/>
    <w:rsid w:val="00C71A4A"/>
    <w:rsid w:val="00C72EDB"/>
    <w:rsid w:val="00CA36BD"/>
    <w:rsid w:val="00CB32F2"/>
    <w:rsid w:val="00CF268A"/>
    <w:rsid w:val="00D10FCB"/>
    <w:rsid w:val="00D519CC"/>
    <w:rsid w:val="00D52F02"/>
    <w:rsid w:val="00D70C94"/>
    <w:rsid w:val="00D841DF"/>
    <w:rsid w:val="00D9340F"/>
    <w:rsid w:val="00DC788D"/>
    <w:rsid w:val="00DF132C"/>
    <w:rsid w:val="00DF3552"/>
    <w:rsid w:val="00DF362F"/>
    <w:rsid w:val="00E05B59"/>
    <w:rsid w:val="00E20F69"/>
    <w:rsid w:val="00E42086"/>
    <w:rsid w:val="00E52193"/>
    <w:rsid w:val="00E80F1B"/>
    <w:rsid w:val="00ED12AB"/>
    <w:rsid w:val="00F365B9"/>
    <w:rsid w:val="00F465EE"/>
    <w:rsid w:val="00F64151"/>
    <w:rsid w:val="00FB1574"/>
    <w:rsid w:val="00FB4A04"/>
    <w:rsid w:val="00FC7A60"/>
    <w:rsid w:val="00FD0A73"/>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D0603"/>
  <w15:chartTrackingRefBased/>
  <w15:docId w15:val="{4B3C16E3-4960-413C-9C89-F07A4EFBE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30F8"/>
    <w:pPr>
      <w:spacing w:after="0" w:line="240" w:lineRule="auto"/>
    </w:pPr>
    <w:rPr>
      <w:rFonts w:ascii="Calibri" w:hAnsi="Calibri" w:cs="Calibri"/>
    </w:rPr>
  </w:style>
  <w:style w:type="paragraph" w:styleId="Balk3">
    <w:name w:val="heading 3"/>
    <w:basedOn w:val="Normal"/>
    <w:link w:val="Balk3Char"/>
    <w:uiPriority w:val="9"/>
    <w:qFormat/>
    <w:rsid w:val="007817E8"/>
    <w:pPr>
      <w:spacing w:before="100" w:beforeAutospacing="1" w:after="100" w:afterAutospacing="1"/>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9229AA"/>
    <w:pPr>
      <w:ind w:left="720"/>
      <w:contextualSpacing/>
    </w:pPr>
  </w:style>
  <w:style w:type="paragraph" w:styleId="NormalWeb">
    <w:name w:val="Normal (Web)"/>
    <w:basedOn w:val="Normal"/>
    <w:uiPriority w:val="99"/>
    <w:unhideWhenUsed/>
    <w:rsid w:val="001963EB"/>
    <w:pPr>
      <w:spacing w:before="100" w:beforeAutospacing="1" w:after="100" w:afterAutospacing="1"/>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A37318"/>
    <w:rPr>
      <w:b/>
      <w:bCs/>
    </w:rPr>
  </w:style>
  <w:style w:type="character" w:customStyle="1" w:styleId="Balk3Char">
    <w:name w:val="Başlık 3 Char"/>
    <w:basedOn w:val="VarsaylanParagrafYazTipi"/>
    <w:link w:val="Balk3"/>
    <w:uiPriority w:val="9"/>
    <w:rsid w:val="007817E8"/>
    <w:rPr>
      <w:rFonts w:ascii="Times New Roman" w:eastAsia="Times New Roman" w:hAnsi="Times New Roman" w:cs="Times New Roman"/>
      <w:b/>
      <w:bCs/>
      <w:sz w:val="27"/>
      <w:szCs w:val="27"/>
      <w:lang w:eastAsia="tr-TR"/>
    </w:rPr>
  </w:style>
  <w:style w:type="paragraph" w:styleId="stBilgi">
    <w:name w:val="header"/>
    <w:basedOn w:val="Normal"/>
    <w:link w:val="stBilgiChar"/>
    <w:uiPriority w:val="99"/>
    <w:unhideWhenUsed/>
    <w:rsid w:val="00C71A4A"/>
    <w:pPr>
      <w:tabs>
        <w:tab w:val="center" w:pos="4536"/>
        <w:tab w:val="right" w:pos="9072"/>
      </w:tabs>
    </w:pPr>
  </w:style>
  <w:style w:type="character" w:customStyle="1" w:styleId="stBilgiChar">
    <w:name w:val="Üst Bilgi Char"/>
    <w:basedOn w:val="VarsaylanParagrafYazTipi"/>
    <w:link w:val="stBilgi"/>
    <w:uiPriority w:val="99"/>
    <w:rsid w:val="00C71A4A"/>
    <w:rPr>
      <w:rFonts w:ascii="Calibri" w:hAnsi="Calibri" w:cs="Calibri"/>
    </w:rPr>
  </w:style>
  <w:style w:type="paragraph" w:styleId="AltBilgi">
    <w:name w:val="footer"/>
    <w:basedOn w:val="Normal"/>
    <w:link w:val="AltBilgiChar"/>
    <w:uiPriority w:val="99"/>
    <w:unhideWhenUsed/>
    <w:rsid w:val="00C71A4A"/>
    <w:pPr>
      <w:tabs>
        <w:tab w:val="center" w:pos="4536"/>
        <w:tab w:val="right" w:pos="9072"/>
      </w:tabs>
    </w:pPr>
  </w:style>
  <w:style w:type="character" w:customStyle="1" w:styleId="AltBilgiChar">
    <w:name w:val="Alt Bilgi Char"/>
    <w:basedOn w:val="VarsaylanParagrafYazTipi"/>
    <w:link w:val="AltBilgi"/>
    <w:uiPriority w:val="99"/>
    <w:rsid w:val="00C71A4A"/>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17236">
      <w:bodyDiv w:val="1"/>
      <w:marLeft w:val="0"/>
      <w:marRight w:val="0"/>
      <w:marTop w:val="0"/>
      <w:marBottom w:val="0"/>
      <w:divBdr>
        <w:top w:val="none" w:sz="0" w:space="0" w:color="auto"/>
        <w:left w:val="none" w:sz="0" w:space="0" w:color="auto"/>
        <w:bottom w:val="none" w:sz="0" w:space="0" w:color="auto"/>
        <w:right w:val="none" w:sz="0" w:space="0" w:color="auto"/>
      </w:divBdr>
    </w:div>
    <w:div w:id="377246657">
      <w:bodyDiv w:val="1"/>
      <w:marLeft w:val="0"/>
      <w:marRight w:val="0"/>
      <w:marTop w:val="0"/>
      <w:marBottom w:val="0"/>
      <w:divBdr>
        <w:top w:val="none" w:sz="0" w:space="0" w:color="auto"/>
        <w:left w:val="none" w:sz="0" w:space="0" w:color="auto"/>
        <w:bottom w:val="none" w:sz="0" w:space="0" w:color="auto"/>
        <w:right w:val="none" w:sz="0" w:space="0" w:color="auto"/>
      </w:divBdr>
    </w:div>
    <w:div w:id="569850223">
      <w:bodyDiv w:val="1"/>
      <w:marLeft w:val="0"/>
      <w:marRight w:val="0"/>
      <w:marTop w:val="0"/>
      <w:marBottom w:val="0"/>
      <w:divBdr>
        <w:top w:val="none" w:sz="0" w:space="0" w:color="auto"/>
        <w:left w:val="none" w:sz="0" w:space="0" w:color="auto"/>
        <w:bottom w:val="none" w:sz="0" w:space="0" w:color="auto"/>
        <w:right w:val="none" w:sz="0" w:space="0" w:color="auto"/>
      </w:divBdr>
    </w:div>
    <w:div w:id="910164577">
      <w:bodyDiv w:val="1"/>
      <w:marLeft w:val="0"/>
      <w:marRight w:val="0"/>
      <w:marTop w:val="0"/>
      <w:marBottom w:val="0"/>
      <w:divBdr>
        <w:top w:val="none" w:sz="0" w:space="0" w:color="auto"/>
        <w:left w:val="none" w:sz="0" w:space="0" w:color="auto"/>
        <w:bottom w:val="none" w:sz="0" w:space="0" w:color="auto"/>
        <w:right w:val="none" w:sz="0" w:space="0" w:color="auto"/>
      </w:divBdr>
    </w:div>
    <w:div w:id="1372455320">
      <w:bodyDiv w:val="1"/>
      <w:marLeft w:val="0"/>
      <w:marRight w:val="0"/>
      <w:marTop w:val="0"/>
      <w:marBottom w:val="0"/>
      <w:divBdr>
        <w:top w:val="none" w:sz="0" w:space="0" w:color="auto"/>
        <w:left w:val="none" w:sz="0" w:space="0" w:color="auto"/>
        <w:bottom w:val="none" w:sz="0" w:space="0" w:color="auto"/>
        <w:right w:val="none" w:sz="0" w:space="0" w:color="auto"/>
      </w:divBdr>
    </w:div>
    <w:div w:id="1405757213">
      <w:bodyDiv w:val="1"/>
      <w:marLeft w:val="0"/>
      <w:marRight w:val="0"/>
      <w:marTop w:val="0"/>
      <w:marBottom w:val="0"/>
      <w:divBdr>
        <w:top w:val="none" w:sz="0" w:space="0" w:color="auto"/>
        <w:left w:val="none" w:sz="0" w:space="0" w:color="auto"/>
        <w:bottom w:val="none" w:sz="0" w:space="0" w:color="auto"/>
        <w:right w:val="none" w:sz="0" w:space="0" w:color="auto"/>
      </w:divBdr>
    </w:div>
    <w:div w:id="1946231708">
      <w:bodyDiv w:val="1"/>
      <w:marLeft w:val="0"/>
      <w:marRight w:val="0"/>
      <w:marTop w:val="0"/>
      <w:marBottom w:val="0"/>
      <w:divBdr>
        <w:top w:val="none" w:sz="0" w:space="0" w:color="auto"/>
        <w:left w:val="none" w:sz="0" w:space="0" w:color="auto"/>
        <w:bottom w:val="none" w:sz="0" w:space="0" w:color="auto"/>
        <w:right w:val="none" w:sz="0" w:space="0" w:color="auto"/>
      </w:divBdr>
    </w:div>
    <w:div w:id="1949237582">
      <w:bodyDiv w:val="1"/>
      <w:marLeft w:val="0"/>
      <w:marRight w:val="0"/>
      <w:marTop w:val="0"/>
      <w:marBottom w:val="0"/>
      <w:divBdr>
        <w:top w:val="none" w:sz="0" w:space="0" w:color="auto"/>
        <w:left w:val="none" w:sz="0" w:space="0" w:color="auto"/>
        <w:bottom w:val="none" w:sz="0" w:space="0" w:color="auto"/>
        <w:right w:val="none" w:sz="0" w:space="0" w:color="auto"/>
      </w:divBdr>
    </w:div>
    <w:div w:id="1951938236">
      <w:bodyDiv w:val="1"/>
      <w:marLeft w:val="0"/>
      <w:marRight w:val="0"/>
      <w:marTop w:val="0"/>
      <w:marBottom w:val="0"/>
      <w:divBdr>
        <w:top w:val="none" w:sz="0" w:space="0" w:color="auto"/>
        <w:left w:val="none" w:sz="0" w:space="0" w:color="auto"/>
        <w:bottom w:val="none" w:sz="0" w:space="0" w:color="auto"/>
        <w:right w:val="none" w:sz="0" w:space="0" w:color="auto"/>
      </w:divBdr>
    </w:div>
    <w:div w:id="2076587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1863</Words>
  <Characters>10625</Characters>
  <Application>Microsoft Office Word</Application>
  <DocSecurity>0</DocSecurity>
  <Lines>88</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Adalet KULAKSIZ</dc:creator>
  <cp:keywords/>
  <dc:description/>
  <cp:lastModifiedBy>Hülya ŞİMGA</cp:lastModifiedBy>
  <cp:revision>4</cp:revision>
  <dcterms:created xsi:type="dcterms:W3CDTF">2026-07-30T11:45:00Z</dcterms:created>
  <dcterms:modified xsi:type="dcterms:W3CDTF">2026-08-14T07:25:00Z</dcterms:modified>
</cp:coreProperties>
</file>