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618" w:rsidRPr="00C50B71" w:rsidRDefault="00393618" w:rsidP="00C50B71">
      <w:pPr>
        <w:jc w:val="center"/>
        <w:rPr>
          <w:b/>
          <w:u w:val="single"/>
        </w:rPr>
      </w:pPr>
      <w:r w:rsidRPr="00C50B71">
        <w:rPr>
          <w:b/>
          <w:u w:val="single"/>
        </w:rPr>
        <w:t>EK-4</w:t>
      </w:r>
    </w:p>
    <w:p w:rsidR="00393618" w:rsidRPr="00C50B71" w:rsidRDefault="00393618" w:rsidP="00C50B71">
      <w:pPr>
        <w:jc w:val="center"/>
        <w:rPr>
          <w:b/>
        </w:rPr>
      </w:pPr>
      <w:r w:rsidRPr="00C50B71">
        <w:rPr>
          <w:b/>
        </w:rPr>
        <w:t xml:space="preserve">ÖZGEÇMİŞ </w:t>
      </w:r>
      <w:r w:rsidR="00AC0A22" w:rsidRPr="00C50B71">
        <w:rPr>
          <w:b/>
        </w:rPr>
        <w:t> </w:t>
      </w:r>
    </w:p>
    <w:p w:rsidR="00393618" w:rsidRPr="00C50B71" w:rsidRDefault="00393618" w:rsidP="00C50B71">
      <w:pPr>
        <w:rPr>
          <w:b/>
        </w:rPr>
      </w:pPr>
      <w:r w:rsidRPr="004612DB">
        <w:t>1</w:t>
      </w:r>
      <w:r w:rsidR="00163CE3">
        <w:rPr>
          <w:b/>
        </w:rPr>
        <w:t>.      Adı Soyadı:</w:t>
      </w:r>
      <w:r w:rsidR="00625A0E">
        <w:rPr>
          <w:b/>
        </w:rPr>
        <w:tab/>
      </w:r>
      <w:r w:rsidR="00756332">
        <w:rPr>
          <w:b/>
        </w:rPr>
        <w:t>AYŞE CENGİZ ÜNAL</w:t>
      </w:r>
      <w:r w:rsidR="00625A0E">
        <w:rPr>
          <w:b/>
        </w:rPr>
        <w:tab/>
      </w:r>
    </w:p>
    <w:p w:rsidR="00393618" w:rsidRPr="00C50B71" w:rsidRDefault="00393618" w:rsidP="00C50B71">
      <w:pPr>
        <w:rPr>
          <w:b/>
        </w:rPr>
      </w:pPr>
      <w:r w:rsidRPr="00C50B71">
        <w:rPr>
          <w:b/>
        </w:rPr>
        <w:t>2.      Doğum Tarihi:</w:t>
      </w:r>
      <w:r w:rsidR="00625A0E">
        <w:rPr>
          <w:b/>
        </w:rPr>
        <w:tab/>
      </w:r>
      <w:r w:rsidR="00625A0E">
        <w:rPr>
          <w:b/>
        </w:rPr>
        <w:tab/>
      </w:r>
      <w:r w:rsidR="00756332">
        <w:rPr>
          <w:b/>
        </w:rPr>
        <w:t>20.08.1989</w:t>
      </w:r>
    </w:p>
    <w:p w:rsidR="00393618" w:rsidRPr="00C50B71" w:rsidRDefault="00393618" w:rsidP="00C50B71">
      <w:pPr>
        <w:rPr>
          <w:b/>
        </w:rPr>
      </w:pPr>
      <w:r w:rsidRPr="00C50B71">
        <w:rPr>
          <w:b/>
        </w:rPr>
        <w:t xml:space="preserve">3.      Unvanı: </w:t>
      </w:r>
      <w:r w:rsidR="00756332">
        <w:rPr>
          <w:b/>
        </w:rPr>
        <w:t xml:space="preserve">         UZMAN DOKTOR</w:t>
      </w:r>
    </w:p>
    <w:p w:rsidR="00AC0A22" w:rsidRDefault="00393618" w:rsidP="00C50B71">
      <w:pPr>
        <w:rPr>
          <w:b/>
        </w:rPr>
      </w:pPr>
      <w:r w:rsidRPr="00C50B71">
        <w:rPr>
          <w:b/>
        </w:rPr>
        <w:t xml:space="preserve">4.      Öğrenim Durumu: </w:t>
      </w:r>
      <w:r w:rsidR="009E769B">
        <w:rPr>
          <w:b/>
        </w:rPr>
        <w:t>Yüksek Lisans</w:t>
      </w:r>
    </w:p>
    <w:p w:rsidR="00AD6C53" w:rsidRDefault="00AD6C53" w:rsidP="00C50B71">
      <w:pPr>
        <w:rPr>
          <w:b/>
        </w:rPr>
      </w:pPr>
    </w:p>
    <w:p w:rsidR="00AD6C53" w:rsidRPr="00C50B71" w:rsidRDefault="00AD6C53" w:rsidP="00C50B7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2956"/>
        <w:gridCol w:w="3254"/>
        <w:gridCol w:w="1324"/>
      </w:tblGrid>
      <w:tr w:rsidR="00393618" w:rsidRPr="00C50B71" w:rsidTr="00625A0E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  <w:r w:rsidRPr="00C50B71">
              <w:rPr>
                <w:b/>
              </w:rPr>
              <w:t xml:space="preserve">Derece </w:t>
            </w:r>
          </w:p>
        </w:tc>
        <w:tc>
          <w:tcPr>
            <w:tcW w:w="295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  <w:r w:rsidRPr="00C50B71">
              <w:rPr>
                <w:b/>
              </w:rPr>
              <w:t xml:space="preserve">Alan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  <w:r w:rsidRPr="00C50B71">
              <w:rPr>
                <w:b/>
              </w:rPr>
              <w:t xml:space="preserve">Üniversite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  <w:r w:rsidRPr="00C50B71">
              <w:rPr>
                <w:b/>
              </w:rPr>
              <w:t xml:space="preserve">Yıl </w:t>
            </w:r>
          </w:p>
        </w:tc>
      </w:tr>
      <w:tr w:rsidR="00393618" w:rsidRPr="00C50B71" w:rsidTr="00AD6C53">
        <w:trPr>
          <w:trHeight w:val="518"/>
          <w:jc w:val="center"/>
        </w:trPr>
        <w:tc>
          <w:tcPr>
            <w:tcW w:w="129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3618" w:rsidRPr="00C50B71" w:rsidRDefault="00393618" w:rsidP="00AD6C53">
            <w:pPr>
              <w:spacing w:before="240"/>
              <w:jc w:val="left"/>
              <w:rPr>
                <w:b/>
              </w:rPr>
            </w:pPr>
            <w:r w:rsidRPr="00C50B71">
              <w:rPr>
                <w:b/>
              </w:rPr>
              <w:t xml:space="preserve">Lisans </w:t>
            </w:r>
          </w:p>
        </w:tc>
        <w:tc>
          <w:tcPr>
            <w:tcW w:w="29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C50B71" w:rsidRDefault="00756332" w:rsidP="00B05BD6">
            <w:pPr>
              <w:spacing w:before="240"/>
              <w:rPr>
                <w:b/>
              </w:rPr>
            </w:pPr>
            <w:r>
              <w:rPr>
                <w:b/>
              </w:rPr>
              <w:t>TIP FAKÜLTESİ</w:t>
            </w:r>
          </w:p>
        </w:tc>
        <w:tc>
          <w:tcPr>
            <w:tcW w:w="32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C50B71" w:rsidRDefault="00756332" w:rsidP="00B05BD6">
            <w:pPr>
              <w:spacing w:before="240"/>
              <w:rPr>
                <w:b/>
              </w:rPr>
            </w:pPr>
            <w:r>
              <w:rPr>
                <w:b/>
              </w:rPr>
              <w:t>EGE ÜNİVERİSTESİ</w:t>
            </w:r>
          </w:p>
        </w:tc>
        <w:tc>
          <w:tcPr>
            <w:tcW w:w="132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C50B71" w:rsidRDefault="00756332" w:rsidP="00B05BD6">
            <w:pPr>
              <w:spacing w:before="240"/>
              <w:rPr>
                <w:b/>
              </w:rPr>
            </w:pPr>
            <w:r>
              <w:rPr>
                <w:b/>
              </w:rPr>
              <w:t>2007-2013</w:t>
            </w:r>
          </w:p>
        </w:tc>
      </w:tr>
      <w:tr w:rsidR="00393618" w:rsidRPr="00C50B71" w:rsidTr="00AD6C53">
        <w:trPr>
          <w:trHeight w:val="405"/>
          <w:jc w:val="center"/>
        </w:trPr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AD6C53">
            <w:pPr>
              <w:jc w:val="left"/>
              <w:rPr>
                <w:b/>
              </w:rPr>
            </w:pPr>
            <w:r w:rsidRPr="00C50B71">
              <w:rPr>
                <w:b/>
              </w:rPr>
              <w:t xml:space="preserve">Y. Lisans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0E" w:rsidRPr="00C50B71" w:rsidRDefault="00756332" w:rsidP="00C50B71">
            <w:pPr>
              <w:rPr>
                <w:b/>
              </w:rPr>
            </w:pPr>
            <w:r>
              <w:rPr>
                <w:b/>
              </w:rPr>
              <w:t>TIP FAKÜLTESİ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0E" w:rsidRPr="00C50B71" w:rsidRDefault="00756332" w:rsidP="00C50B71">
            <w:pPr>
              <w:rPr>
                <w:b/>
              </w:rPr>
            </w:pPr>
            <w:r>
              <w:rPr>
                <w:b/>
              </w:rPr>
              <w:t>EGE ÜNİVERİSİTESİ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5A0E" w:rsidRPr="00C50B71" w:rsidRDefault="00756332" w:rsidP="00C50B71">
            <w:pPr>
              <w:rPr>
                <w:b/>
              </w:rPr>
            </w:pPr>
            <w:r>
              <w:rPr>
                <w:b/>
              </w:rPr>
              <w:t>2007-2013</w:t>
            </w:r>
          </w:p>
        </w:tc>
      </w:tr>
      <w:tr w:rsidR="00393618" w:rsidRPr="00C50B71" w:rsidTr="00AD6C53">
        <w:trPr>
          <w:trHeight w:val="412"/>
          <w:jc w:val="center"/>
        </w:trPr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AD6C53">
            <w:pPr>
              <w:jc w:val="left"/>
              <w:rPr>
                <w:b/>
              </w:rPr>
            </w:pPr>
            <w:r w:rsidRPr="00C50B71">
              <w:rPr>
                <w:b/>
              </w:rPr>
              <w:t xml:space="preserve">Doktora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C50B71" w:rsidRDefault="00756332" w:rsidP="00C50B71">
            <w:pPr>
              <w:rPr>
                <w:b/>
              </w:rPr>
            </w:pPr>
            <w:r>
              <w:rPr>
                <w:b/>
              </w:rPr>
              <w:t>GÖZ HASTALIKLARI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C50B71" w:rsidRDefault="00756332" w:rsidP="00C50B71">
            <w:pPr>
              <w:rPr>
                <w:b/>
              </w:rPr>
            </w:pPr>
            <w:r>
              <w:rPr>
                <w:b/>
              </w:rPr>
              <w:t>ANTALYA EĞİTİM VE ARAŞTIRMA HASTANESİ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18" w:rsidRPr="00C50B71" w:rsidRDefault="00756332" w:rsidP="00C50B71">
            <w:pPr>
              <w:rPr>
                <w:b/>
              </w:rPr>
            </w:pPr>
            <w:r>
              <w:rPr>
                <w:b/>
              </w:rPr>
              <w:t>2013-2017</w:t>
            </w:r>
          </w:p>
        </w:tc>
      </w:tr>
    </w:tbl>
    <w:p w:rsidR="00AC0A22" w:rsidRPr="00C50B71" w:rsidRDefault="00AC0A22" w:rsidP="00C50B71">
      <w:pPr>
        <w:rPr>
          <w:b/>
        </w:rPr>
      </w:pPr>
    </w:p>
    <w:p w:rsidR="00AC0A22" w:rsidRDefault="00393618" w:rsidP="00C50B71">
      <w:pPr>
        <w:rPr>
          <w:b/>
        </w:rPr>
      </w:pPr>
      <w:r w:rsidRPr="00C50B71">
        <w:rPr>
          <w:b/>
        </w:rPr>
        <w:t>5.      Akademik Unvanlar</w:t>
      </w:r>
      <w:r w:rsidR="00225BC4" w:rsidRPr="00C50B71">
        <w:rPr>
          <w:b/>
        </w:rPr>
        <w:t>:</w:t>
      </w:r>
      <w:r w:rsidRPr="00C50B71">
        <w:rPr>
          <w:b/>
        </w:rPr>
        <w:t xml:space="preserve"> </w:t>
      </w:r>
    </w:p>
    <w:p w:rsidR="00055F9F" w:rsidRPr="00C50B71" w:rsidRDefault="00055F9F" w:rsidP="00C50B71">
      <w:pPr>
        <w:rPr>
          <w:b/>
        </w:rPr>
      </w:pPr>
    </w:p>
    <w:p w:rsidR="00B617CC" w:rsidRPr="00C50B71" w:rsidRDefault="00393618" w:rsidP="00C50B71">
      <w:pPr>
        <w:rPr>
          <w:b/>
        </w:rPr>
      </w:pPr>
      <w:r w:rsidRPr="00C50B71">
        <w:rPr>
          <w:b/>
        </w:rPr>
        <w:t xml:space="preserve">Yardımcı </w:t>
      </w:r>
      <w:r w:rsidR="00CF663D" w:rsidRPr="00C50B71">
        <w:rPr>
          <w:b/>
        </w:rPr>
        <w:t>Doçentlik Tarihi</w:t>
      </w:r>
      <w:r w:rsidR="00225BC4" w:rsidRPr="00C50B71">
        <w:rPr>
          <w:b/>
        </w:rPr>
        <w:t xml:space="preserve"> </w:t>
      </w:r>
      <w:r w:rsidR="00CF663D" w:rsidRPr="00C50B71">
        <w:rPr>
          <w:b/>
        </w:rPr>
        <w:t xml:space="preserve">: </w:t>
      </w:r>
      <w:r w:rsidRPr="00C50B71">
        <w:rPr>
          <w:b/>
        </w:rPr>
        <w:tab/>
      </w:r>
    </w:p>
    <w:p w:rsidR="00393618" w:rsidRPr="00C50B71" w:rsidRDefault="00393618" w:rsidP="00C50B71">
      <w:pPr>
        <w:rPr>
          <w:b/>
        </w:rPr>
      </w:pPr>
      <w:r w:rsidRPr="00C50B71">
        <w:rPr>
          <w:b/>
        </w:rPr>
        <w:t>Doçent</w:t>
      </w:r>
      <w:r w:rsidR="00CF663D" w:rsidRPr="00C50B71">
        <w:rPr>
          <w:b/>
        </w:rPr>
        <w:t>lik Tarihi</w:t>
      </w:r>
      <w:r w:rsidR="00225BC4" w:rsidRPr="00C50B71">
        <w:rPr>
          <w:b/>
        </w:rPr>
        <w:tab/>
        <w:t xml:space="preserve">     :</w:t>
      </w:r>
      <w:r w:rsidR="00CF663D" w:rsidRPr="00C50B71">
        <w:rPr>
          <w:b/>
        </w:rPr>
        <w:tab/>
      </w:r>
      <w:r w:rsidR="00CF663D" w:rsidRPr="00C50B71">
        <w:rPr>
          <w:b/>
        </w:rPr>
        <w:tab/>
      </w:r>
      <w:r w:rsidRPr="00C50B71">
        <w:rPr>
          <w:b/>
        </w:rPr>
        <w:t xml:space="preserve">  </w:t>
      </w:r>
      <w:r w:rsidRPr="00C50B71">
        <w:rPr>
          <w:b/>
        </w:rPr>
        <w:tab/>
      </w:r>
      <w:r w:rsidRPr="00C50B71">
        <w:rPr>
          <w:b/>
        </w:rPr>
        <w:tab/>
        <w:t xml:space="preserve"> </w:t>
      </w:r>
    </w:p>
    <w:p w:rsidR="00CF663D" w:rsidRDefault="00393618" w:rsidP="00C50B71">
      <w:pPr>
        <w:rPr>
          <w:b/>
        </w:rPr>
      </w:pPr>
      <w:r w:rsidRPr="00C50B71">
        <w:rPr>
          <w:b/>
        </w:rPr>
        <w:t>Profesör</w:t>
      </w:r>
      <w:r w:rsidR="00CF663D" w:rsidRPr="00C50B71">
        <w:rPr>
          <w:b/>
        </w:rPr>
        <w:t>lük Tarihi</w:t>
      </w:r>
      <w:r w:rsidR="00225BC4" w:rsidRPr="00C50B71">
        <w:rPr>
          <w:b/>
        </w:rPr>
        <w:tab/>
        <w:t xml:space="preserve">     </w:t>
      </w:r>
      <w:r w:rsidR="00CF663D" w:rsidRPr="00C50B71">
        <w:rPr>
          <w:b/>
        </w:rPr>
        <w:t>:</w:t>
      </w:r>
      <w:r w:rsidRPr="00C50B71">
        <w:rPr>
          <w:b/>
        </w:rPr>
        <w:t xml:space="preserve"> </w:t>
      </w:r>
      <w:r w:rsidR="00225BC4" w:rsidRPr="00C50B71">
        <w:rPr>
          <w:b/>
        </w:rPr>
        <w:t xml:space="preserve"> </w:t>
      </w:r>
    </w:p>
    <w:p w:rsidR="00B05BD6" w:rsidRPr="00C50B71" w:rsidRDefault="00B05BD6" w:rsidP="00C50B71">
      <w:pPr>
        <w:rPr>
          <w:b/>
        </w:rPr>
      </w:pPr>
    </w:p>
    <w:p w:rsidR="00393618" w:rsidRPr="00C50B71" w:rsidRDefault="00393618" w:rsidP="00C50B71">
      <w:pPr>
        <w:rPr>
          <w:b/>
        </w:rPr>
      </w:pPr>
      <w:r w:rsidRPr="00C50B71">
        <w:rPr>
          <w:b/>
        </w:rPr>
        <w:t xml:space="preserve">6.     Yönetilen Yüksek Lisans ve Doktora Tezleri </w:t>
      </w:r>
    </w:p>
    <w:p w:rsidR="00393618" w:rsidRDefault="00967879" w:rsidP="00C50B71">
      <w:pPr>
        <w:rPr>
          <w:b/>
        </w:rPr>
      </w:pPr>
      <w:r w:rsidRPr="00C50B71">
        <w:rPr>
          <w:b/>
        </w:rPr>
        <w:tab/>
      </w:r>
      <w:r w:rsidR="00393618" w:rsidRPr="00C50B71">
        <w:rPr>
          <w:b/>
        </w:rPr>
        <w:t>6.1</w:t>
      </w:r>
      <w:r w:rsidR="0079014B" w:rsidRPr="00C50B71">
        <w:rPr>
          <w:b/>
        </w:rPr>
        <w:t>.</w:t>
      </w:r>
      <w:r w:rsidR="00393618" w:rsidRPr="00C50B71">
        <w:rPr>
          <w:b/>
        </w:rPr>
        <w:t xml:space="preserve">  Yüksek Lisans Tezleri </w:t>
      </w:r>
      <w:r w:rsidR="00766E0C">
        <w:rPr>
          <w:b/>
        </w:rPr>
        <w:t xml:space="preserve">: Prematüre </w:t>
      </w:r>
      <w:proofErr w:type="spellStart"/>
      <w:r w:rsidR="00766E0C">
        <w:rPr>
          <w:b/>
        </w:rPr>
        <w:t>Retinopatisi</w:t>
      </w:r>
      <w:proofErr w:type="spellEnd"/>
      <w:r w:rsidR="00766E0C">
        <w:rPr>
          <w:b/>
        </w:rPr>
        <w:t xml:space="preserve"> Nedeniyle Tarama Ve Tedavi Yapılan Bebeklerin </w:t>
      </w:r>
      <w:proofErr w:type="spellStart"/>
      <w:r w:rsidR="00766E0C">
        <w:rPr>
          <w:b/>
        </w:rPr>
        <w:t>Maküla</w:t>
      </w:r>
      <w:proofErr w:type="spellEnd"/>
      <w:r w:rsidR="00766E0C">
        <w:rPr>
          <w:b/>
        </w:rPr>
        <w:t xml:space="preserve"> Gelişiminin </w:t>
      </w:r>
      <w:proofErr w:type="spellStart"/>
      <w:r w:rsidR="00766E0C">
        <w:rPr>
          <w:b/>
        </w:rPr>
        <w:t>Refraksiyon</w:t>
      </w:r>
      <w:proofErr w:type="spellEnd"/>
      <w:r w:rsidR="00766E0C">
        <w:rPr>
          <w:b/>
        </w:rPr>
        <w:t xml:space="preserve"> Üzerine Etkisi; Antalya, 2017</w:t>
      </w:r>
    </w:p>
    <w:p w:rsidR="00393618" w:rsidRDefault="00967879" w:rsidP="00C50B71">
      <w:pPr>
        <w:rPr>
          <w:b/>
        </w:rPr>
      </w:pPr>
      <w:r w:rsidRPr="00C50B71">
        <w:rPr>
          <w:b/>
        </w:rPr>
        <w:tab/>
      </w:r>
      <w:r w:rsidR="00393618" w:rsidRPr="00C50B71">
        <w:rPr>
          <w:b/>
        </w:rPr>
        <w:t>6.2</w:t>
      </w:r>
      <w:r w:rsidR="0079014B" w:rsidRPr="00C50B71">
        <w:rPr>
          <w:b/>
        </w:rPr>
        <w:t>.</w:t>
      </w:r>
      <w:r w:rsidR="00393618" w:rsidRPr="00C50B71">
        <w:rPr>
          <w:b/>
        </w:rPr>
        <w:t xml:space="preserve">  Doktora Tezleri </w:t>
      </w:r>
    </w:p>
    <w:p w:rsidR="00B05BD6" w:rsidRPr="00C50B71" w:rsidRDefault="00B05BD6" w:rsidP="00C50B71">
      <w:pPr>
        <w:rPr>
          <w:b/>
        </w:rPr>
      </w:pPr>
    </w:p>
    <w:p w:rsidR="00B05BD6" w:rsidRDefault="00393618" w:rsidP="00C50B71">
      <w:pPr>
        <w:rPr>
          <w:b/>
        </w:rPr>
      </w:pPr>
      <w:r w:rsidRPr="00C50B71">
        <w:rPr>
          <w:b/>
        </w:rPr>
        <w:t>7.     Yayınlar</w:t>
      </w:r>
    </w:p>
    <w:p w:rsidR="00393618" w:rsidRPr="00C50B71" w:rsidRDefault="00393618" w:rsidP="00C50B71">
      <w:pPr>
        <w:rPr>
          <w:b/>
        </w:rPr>
      </w:pPr>
      <w:r w:rsidRPr="00C50B71">
        <w:rPr>
          <w:b/>
        </w:rPr>
        <w:t xml:space="preserve"> </w:t>
      </w:r>
    </w:p>
    <w:p w:rsidR="00393618" w:rsidRPr="00766E0C" w:rsidRDefault="00967879" w:rsidP="00C50B71">
      <w:pPr>
        <w:rPr>
          <w:b/>
        </w:rPr>
      </w:pPr>
      <w:r w:rsidRPr="00C50B71">
        <w:rPr>
          <w:b/>
        </w:rPr>
        <w:tab/>
      </w:r>
      <w:r w:rsidR="00393618" w:rsidRPr="00C50B71">
        <w:rPr>
          <w:b/>
        </w:rPr>
        <w:t>7.1</w:t>
      </w:r>
      <w:r w:rsidR="0079014B" w:rsidRPr="00C50B71">
        <w:rPr>
          <w:b/>
        </w:rPr>
        <w:t>.</w:t>
      </w:r>
      <w:r w:rsidR="00393618" w:rsidRPr="00C50B71">
        <w:rPr>
          <w:b/>
        </w:rPr>
        <w:t xml:space="preserve">  Uluslararası hakemli dergilerde yayınlanan makaleler </w:t>
      </w:r>
      <w:r w:rsidR="0079014B" w:rsidRPr="00C50B71">
        <w:rPr>
          <w:b/>
        </w:rPr>
        <w:t xml:space="preserve">(SCI &amp; SSCI &amp; Arts and Humanities) </w:t>
      </w:r>
    </w:p>
    <w:p w:rsidR="00766E0C" w:rsidRPr="00766E0C" w:rsidRDefault="00766E0C" w:rsidP="00C50B71">
      <w:pPr>
        <w:rPr>
          <w:b/>
        </w:rPr>
      </w:pPr>
    </w:p>
    <w:p w:rsidR="00766E0C" w:rsidRPr="00766E0C" w:rsidRDefault="00766E0C" w:rsidP="00766E0C">
      <w:pPr>
        <w:numPr>
          <w:ilvl w:val="0"/>
          <w:numId w:val="5"/>
        </w:numPr>
        <w:spacing w:after="240"/>
      </w:pPr>
      <w:r w:rsidRPr="00766E0C">
        <w:rPr>
          <w:b/>
          <w:i/>
        </w:rPr>
        <w:t>Cengiz A</w:t>
      </w:r>
      <w:r w:rsidRPr="00766E0C">
        <w:t xml:space="preserve">, </w:t>
      </w:r>
      <w:proofErr w:type="spellStart"/>
      <w:r w:rsidRPr="00766E0C">
        <w:t>Kalayci</w:t>
      </w:r>
      <w:proofErr w:type="spellEnd"/>
      <w:r w:rsidRPr="00766E0C">
        <w:t xml:space="preserve"> M, Suren E, </w:t>
      </w:r>
      <w:proofErr w:type="spellStart"/>
      <w:r w:rsidRPr="00766E0C">
        <w:t>Cetinkaya</w:t>
      </w:r>
      <w:proofErr w:type="spellEnd"/>
      <w:r w:rsidRPr="00766E0C">
        <w:t xml:space="preserve"> E, Duman F, Erol MK. </w:t>
      </w:r>
      <w:proofErr w:type="spellStart"/>
      <w:r w:rsidRPr="00766E0C">
        <w:t>Effect</w:t>
      </w:r>
      <w:proofErr w:type="spellEnd"/>
      <w:r w:rsidRPr="00766E0C">
        <w:t xml:space="preserve"> of </w:t>
      </w:r>
      <w:proofErr w:type="spellStart"/>
      <w:r w:rsidRPr="00766E0C">
        <w:t>macular</w:t>
      </w:r>
      <w:proofErr w:type="spellEnd"/>
      <w:r w:rsidRPr="00766E0C">
        <w:t xml:space="preserve"> </w:t>
      </w:r>
      <w:proofErr w:type="spellStart"/>
      <w:r w:rsidRPr="00766E0C">
        <w:t>edema</w:t>
      </w:r>
      <w:proofErr w:type="spellEnd"/>
      <w:r w:rsidRPr="00766E0C">
        <w:t xml:space="preserve"> in </w:t>
      </w:r>
      <w:proofErr w:type="spellStart"/>
      <w:r w:rsidRPr="00766E0C">
        <w:t>the</w:t>
      </w:r>
      <w:proofErr w:type="spellEnd"/>
      <w:r w:rsidRPr="00766E0C">
        <w:t xml:space="preserve"> </w:t>
      </w:r>
      <w:proofErr w:type="spellStart"/>
      <w:r w:rsidRPr="00766E0C">
        <w:t>premature</w:t>
      </w:r>
      <w:proofErr w:type="spellEnd"/>
      <w:r w:rsidRPr="00766E0C">
        <w:t xml:space="preserve"> </w:t>
      </w:r>
      <w:proofErr w:type="spellStart"/>
      <w:r w:rsidRPr="00766E0C">
        <w:t>period</w:t>
      </w:r>
      <w:proofErr w:type="spellEnd"/>
      <w:r w:rsidRPr="00766E0C">
        <w:t xml:space="preserve"> on </w:t>
      </w:r>
      <w:proofErr w:type="spellStart"/>
      <w:r w:rsidRPr="00766E0C">
        <w:t>refraction</w:t>
      </w:r>
      <w:proofErr w:type="spellEnd"/>
      <w:r w:rsidRPr="00766E0C">
        <w:t xml:space="preserve"> in </w:t>
      </w:r>
      <w:proofErr w:type="spellStart"/>
      <w:r w:rsidRPr="00766E0C">
        <w:t>infants</w:t>
      </w:r>
      <w:proofErr w:type="spellEnd"/>
      <w:r w:rsidRPr="00766E0C">
        <w:t xml:space="preserve"> </w:t>
      </w:r>
      <w:proofErr w:type="spellStart"/>
      <w:r w:rsidRPr="00766E0C">
        <w:t>screened</w:t>
      </w:r>
      <w:proofErr w:type="spellEnd"/>
      <w:r w:rsidRPr="00766E0C">
        <w:t xml:space="preserve"> </w:t>
      </w:r>
      <w:proofErr w:type="spellStart"/>
      <w:r w:rsidRPr="00766E0C">
        <w:t>and</w:t>
      </w:r>
      <w:proofErr w:type="spellEnd"/>
      <w:r w:rsidRPr="00766E0C">
        <w:t xml:space="preserve"> </w:t>
      </w:r>
      <w:proofErr w:type="spellStart"/>
      <w:r w:rsidRPr="00766E0C">
        <w:t>treated</w:t>
      </w:r>
      <w:proofErr w:type="spellEnd"/>
      <w:r w:rsidRPr="00766E0C">
        <w:t xml:space="preserve"> </w:t>
      </w:r>
      <w:proofErr w:type="spellStart"/>
      <w:r w:rsidRPr="00766E0C">
        <w:t>for</w:t>
      </w:r>
      <w:proofErr w:type="spellEnd"/>
      <w:r w:rsidRPr="00766E0C">
        <w:t xml:space="preserve"> </w:t>
      </w:r>
      <w:proofErr w:type="spellStart"/>
      <w:r w:rsidRPr="00766E0C">
        <w:t>retinopathy</w:t>
      </w:r>
      <w:proofErr w:type="spellEnd"/>
      <w:r w:rsidRPr="00766E0C">
        <w:t xml:space="preserve"> of </w:t>
      </w:r>
      <w:proofErr w:type="spellStart"/>
      <w:r w:rsidRPr="00766E0C">
        <w:t>prematurity</w:t>
      </w:r>
      <w:proofErr w:type="spellEnd"/>
      <w:r w:rsidRPr="00766E0C">
        <w:t xml:space="preserve">. </w:t>
      </w:r>
      <w:proofErr w:type="spellStart"/>
      <w:r w:rsidRPr="00766E0C">
        <w:t>Photodiagnosis</w:t>
      </w:r>
      <w:proofErr w:type="spellEnd"/>
      <w:r w:rsidRPr="00766E0C">
        <w:t xml:space="preserve"> </w:t>
      </w:r>
      <w:proofErr w:type="spellStart"/>
      <w:r w:rsidRPr="00766E0C">
        <w:t>Photodyn</w:t>
      </w:r>
      <w:proofErr w:type="spellEnd"/>
      <w:r w:rsidRPr="00766E0C">
        <w:t xml:space="preserve"> </w:t>
      </w:r>
      <w:proofErr w:type="spellStart"/>
      <w:r w:rsidRPr="00766E0C">
        <w:t>Ther</w:t>
      </w:r>
      <w:proofErr w:type="spellEnd"/>
      <w:r w:rsidRPr="00766E0C">
        <w:t>. 2021;33:102133. doi:10.1016/j.pdpdt.2020.102133</w:t>
      </w:r>
    </w:p>
    <w:p w:rsidR="00766E0C" w:rsidRPr="00766E0C" w:rsidRDefault="00766E0C" w:rsidP="00766E0C">
      <w:pPr>
        <w:numPr>
          <w:ilvl w:val="0"/>
          <w:numId w:val="5"/>
        </w:numPr>
        <w:spacing w:after="240"/>
      </w:pPr>
      <w:r w:rsidRPr="00766E0C">
        <w:rPr>
          <w:color w:val="212121"/>
          <w:shd w:val="clear" w:color="auto" w:fill="FFFFFF"/>
        </w:rPr>
        <w:t xml:space="preserve">Bulut M, Akıdan M, </w:t>
      </w:r>
      <w:proofErr w:type="spellStart"/>
      <w:r w:rsidRPr="00766E0C">
        <w:rPr>
          <w:color w:val="212121"/>
          <w:shd w:val="clear" w:color="auto" w:fill="FFFFFF"/>
        </w:rPr>
        <w:t>Gözkaya</w:t>
      </w:r>
      <w:proofErr w:type="spellEnd"/>
      <w:r w:rsidRPr="00766E0C">
        <w:rPr>
          <w:color w:val="212121"/>
          <w:shd w:val="clear" w:color="auto" w:fill="FFFFFF"/>
        </w:rPr>
        <w:t xml:space="preserve"> O, Erol MK, </w:t>
      </w:r>
      <w:r w:rsidRPr="00766E0C">
        <w:rPr>
          <w:b/>
          <w:i/>
          <w:color w:val="212121"/>
          <w:shd w:val="clear" w:color="auto" w:fill="FFFFFF"/>
        </w:rPr>
        <w:t>Cengiz A</w:t>
      </w:r>
      <w:r w:rsidRPr="00766E0C">
        <w:rPr>
          <w:color w:val="212121"/>
          <w:shd w:val="clear" w:color="auto" w:fill="FFFFFF"/>
        </w:rPr>
        <w:t xml:space="preserve">, Çay HF. Optical </w:t>
      </w:r>
      <w:proofErr w:type="spellStart"/>
      <w:r w:rsidRPr="00766E0C">
        <w:rPr>
          <w:color w:val="212121"/>
          <w:shd w:val="clear" w:color="auto" w:fill="FFFFFF"/>
        </w:rPr>
        <w:t>coherence</w:t>
      </w:r>
      <w:proofErr w:type="spellEnd"/>
      <w:r w:rsidRPr="00766E0C">
        <w:rPr>
          <w:color w:val="212121"/>
          <w:shd w:val="clear" w:color="auto" w:fill="FFFFFF"/>
        </w:rPr>
        <w:t xml:space="preserve"> </w:t>
      </w:r>
      <w:proofErr w:type="spellStart"/>
      <w:r w:rsidRPr="00766E0C">
        <w:rPr>
          <w:color w:val="212121"/>
          <w:shd w:val="clear" w:color="auto" w:fill="FFFFFF"/>
        </w:rPr>
        <w:t>tomography</w:t>
      </w:r>
      <w:proofErr w:type="spellEnd"/>
      <w:r w:rsidRPr="00766E0C">
        <w:rPr>
          <w:color w:val="212121"/>
          <w:shd w:val="clear" w:color="auto" w:fill="FFFFFF"/>
        </w:rPr>
        <w:t xml:space="preserve"> </w:t>
      </w:r>
      <w:proofErr w:type="spellStart"/>
      <w:r w:rsidRPr="00766E0C">
        <w:rPr>
          <w:color w:val="212121"/>
          <w:shd w:val="clear" w:color="auto" w:fill="FFFFFF"/>
        </w:rPr>
        <w:t>angiography</w:t>
      </w:r>
      <w:proofErr w:type="spellEnd"/>
      <w:r w:rsidRPr="00766E0C">
        <w:rPr>
          <w:color w:val="212121"/>
          <w:shd w:val="clear" w:color="auto" w:fill="FFFFFF"/>
        </w:rPr>
        <w:t xml:space="preserve"> </w:t>
      </w:r>
      <w:proofErr w:type="spellStart"/>
      <w:r w:rsidRPr="00766E0C">
        <w:rPr>
          <w:color w:val="212121"/>
          <w:shd w:val="clear" w:color="auto" w:fill="FFFFFF"/>
        </w:rPr>
        <w:t>for</w:t>
      </w:r>
      <w:proofErr w:type="spellEnd"/>
      <w:r w:rsidRPr="00766E0C">
        <w:rPr>
          <w:color w:val="212121"/>
          <w:shd w:val="clear" w:color="auto" w:fill="FFFFFF"/>
        </w:rPr>
        <w:t xml:space="preserve"> </w:t>
      </w:r>
      <w:proofErr w:type="spellStart"/>
      <w:r w:rsidRPr="00766E0C">
        <w:rPr>
          <w:color w:val="212121"/>
          <w:shd w:val="clear" w:color="auto" w:fill="FFFFFF"/>
        </w:rPr>
        <w:t>screening</w:t>
      </w:r>
      <w:proofErr w:type="spellEnd"/>
      <w:r w:rsidRPr="00766E0C">
        <w:rPr>
          <w:color w:val="212121"/>
          <w:shd w:val="clear" w:color="auto" w:fill="FFFFFF"/>
        </w:rPr>
        <w:t xml:space="preserve"> of </w:t>
      </w:r>
      <w:proofErr w:type="spellStart"/>
      <w:r w:rsidRPr="00766E0C">
        <w:rPr>
          <w:color w:val="212121"/>
          <w:shd w:val="clear" w:color="auto" w:fill="FFFFFF"/>
        </w:rPr>
        <w:t>hydroxychloroquine-induced</w:t>
      </w:r>
      <w:proofErr w:type="spellEnd"/>
      <w:r w:rsidRPr="00766E0C">
        <w:rPr>
          <w:color w:val="212121"/>
          <w:shd w:val="clear" w:color="auto" w:fill="FFFFFF"/>
        </w:rPr>
        <w:t xml:space="preserve"> </w:t>
      </w:r>
      <w:proofErr w:type="spellStart"/>
      <w:r w:rsidRPr="00766E0C">
        <w:rPr>
          <w:color w:val="212121"/>
          <w:shd w:val="clear" w:color="auto" w:fill="FFFFFF"/>
        </w:rPr>
        <w:t>retinal</w:t>
      </w:r>
      <w:proofErr w:type="spellEnd"/>
      <w:r w:rsidRPr="00766E0C">
        <w:rPr>
          <w:color w:val="212121"/>
          <w:shd w:val="clear" w:color="auto" w:fill="FFFFFF"/>
        </w:rPr>
        <w:t xml:space="preserve"> </w:t>
      </w:r>
      <w:proofErr w:type="spellStart"/>
      <w:r w:rsidRPr="00766E0C">
        <w:rPr>
          <w:color w:val="212121"/>
          <w:shd w:val="clear" w:color="auto" w:fill="FFFFFF"/>
        </w:rPr>
        <w:t>alterations</w:t>
      </w:r>
      <w:proofErr w:type="spellEnd"/>
      <w:r w:rsidRPr="00766E0C">
        <w:rPr>
          <w:color w:val="212121"/>
          <w:shd w:val="clear" w:color="auto" w:fill="FFFFFF"/>
        </w:rPr>
        <w:t>. </w:t>
      </w:r>
      <w:proofErr w:type="spellStart"/>
      <w:r w:rsidRPr="00766E0C">
        <w:rPr>
          <w:i/>
          <w:iCs/>
          <w:color w:val="212121"/>
          <w:shd w:val="clear" w:color="auto" w:fill="FFFFFF"/>
        </w:rPr>
        <w:t>Graefes</w:t>
      </w:r>
      <w:proofErr w:type="spellEnd"/>
      <w:r w:rsidRPr="00766E0C">
        <w:rPr>
          <w:i/>
          <w:iCs/>
          <w:color w:val="212121"/>
          <w:shd w:val="clear" w:color="auto" w:fill="FFFFFF"/>
        </w:rPr>
        <w:t xml:space="preserve"> </w:t>
      </w:r>
      <w:proofErr w:type="spellStart"/>
      <w:r w:rsidRPr="00766E0C">
        <w:rPr>
          <w:i/>
          <w:iCs/>
          <w:color w:val="212121"/>
          <w:shd w:val="clear" w:color="auto" w:fill="FFFFFF"/>
        </w:rPr>
        <w:t>Arch</w:t>
      </w:r>
      <w:proofErr w:type="spellEnd"/>
      <w:r w:rsidRPr="00766E0C">
        <w:rPr>
          <w:i/>
          <w:iCs/>
          <w:color w:val="212121"/>
          <w:shd w:val="clear" w:color="auto" w:fill="FFFFFF"/>
        </w:rPr>
        <w:t xml:space="preserve"> </w:t>
      </w:r>
      <w:proofErr w:type="spellStart"/>
      <w:r w:rsidRPr="00766E0C">
        <w:rPr>
          <w:i/>
          <w:iCs/>
          <w:color w:val="212121"/>
          <w:shd w:val="clear" w:color="auto" w:fill="FFFFFF"/>
        </w:rPr>
        <w:t>Clin</w:t>
      </w:r>
      <w:proofErr w:type="spellEnd"/>
      <w:r w:rsidRPr="00766E0C">
        <w:rPr>
          <w:i/>
          <w:iCs/>
          <w:color w:val="212121"/>
          <w:shd w:val="clear" w:color="auto" w:fill="FFFFFF"/>
        </w:rPr>
        <w:t xml:space="preserve"> </w:t>
      </w:r>
      <w:proofErr w:type="spellStart"/>
      <w:r w:rsidRPr="00766E0C">
        <w:rPr>
          <w:i/>
          <w:iCs/>
          <w:color w:val="212121"/>
          <w:shd w:val="clear" w:color="auto" w:fill="FFFFFF"/>
        </w:rPr>
        <w:t>Exp</w:t>
      </w:r>
      <w:proofErr w:type="spellEnd"/>
      <w:r w:rsidRPr="00766E0C">
        <w:rPr>
          <w:i/>
          <w:iCs/>
          <w:color w:val="212121"/>
          <w:shd w:val="clear" w:color="auto" w:fill="FFFFFF"/>
        </w:rPr>
        <w:t xml:space="preserve"> </w:t>
      </w:r>
      <w:proofErr w:type="spellStart"/>
      <w:r w:rsidRPr="00766E0C">
        <w:rPr>
          <w:i/>
          <w:iCs/>
          <w:color w:val="212121"/>
          <w:shd w:val="clear" w:color="auto" w:fill="FFFFFF"/>
        </w:rPr>
        <w:t>Ophthalmol</w:t>
      </w:r>
      <w:proofErr w:type="spellEnd"/>
      <w:r w:rsidRPr="00766E0C">
        <w:rPr>
          <w:color w:val="212121"/>
          <w:shd w:val="clear" w:color="auto" w:fill="FFFFFF"/>
        </w:rPr>
        <w:t>. 2018;256(11):2075-2081. doi:10.1007/s00417-018-4117-3</w:t>
      </w:r>
    </w:p>
    <w:p w:rsidR="00766E0C" w:rsidRDefault="00766E0C" w:rsidP="00766E0C">
      <w:pPr>
        <w:numPr>
          <w:ilvl w:val="0"/>
          <w:numId w:val="5"/>
        </w:numPr>
        <w:spacing w:before="240"/>
      </w:pPr>
      <w:r w:rsidRPr="00766E0C">
        <w:t xml:space="preserve">Bulut M, Kurtuluş F, </w:t>
      </w:r>
      <w:proofErr w:type="spellStart"/>
      <w:r w:rsidRPr="00766E0C">
        <w:t>Gözkaya</w:t>
      </w:r>
      <w:proofErr w:type="spellEnd"/>
      <w:r w:rsidRPr="00766E0C">
        <w:t xml:space="preserve"> O, Erol MK, </w:t>
      </w:r>
      <w:r w:rsidRPr="00766E0C">
        <w:rPr>
          <w:b/>
          <w:i/>
        </w:rPr>
        <w:t>Cengiz A</w:t>
      </w:r>
      <w:r w:rsidRPr="00766E0C">
        <w:t xml:space="preserve">, Akıdan M, Yaman A. Evaluation of </w:t>
      </w:r>
      <w:proofErr w:type="spellStart"/>
      <w:r w:rsidRPr="00766E0C">
        <w:t>optical</w:t>
      </w:r>
      <w:proofErr w:type="spellEnd"/>
      <w:r w:rsidRPr="00766E0C">
        <w:t xml:space="preserve"> </w:t>
      </w:r>
      <w:proofErr w:type="spellStart"/>
      <w:r w:rsidRPr="00766E0C">
        <w:t>coherence</w:t>
      </w:r>
      <w:proofErr w:type="spellEnd"/>
      <w:r w:rsidRPr="00766E0C">
        <w:t xml:space="preserve"> </w:t>
      </w:r>
      <w:proofErr w:type="spellStart"/>
      <w:r w:rsidRPr="00766E0C">
        <w:t>tomography</w:t>
      </w:r>
      <w:proofErr w:type="spellEnd"/>
      <w:r w:rsidRPr="00766E0C">
        <w:t xml:space="preserve"> </w:t>
      </w:r>
      <w:proofErr w:type="spellStart"/>
      <w:r w:rsidRPr="00766E0C">
        <w:t>angiographic</w:t>
      </w:r>
      <w:proofErr w:type="spellEnd"/>
      <w:r w:rsidRPr="00766E0C">
        <w:t xml:space="preserve"> </w:t>
      </w:r>
      <w:proofErr w:type="spellStart"/>
      <w:r w:rsidRPr="00766E0C">
        <w:t>findings</w:t>
      </w:r>
      <w:proofErr w:type="spellEnd"/>
      <w:r w:rsidRPr="00766E0C">
        <w:t xml:space="preserve"> in </w:t>
      </w:r>
      <w:proofErr w:type="spellStart"/>
      <w:r w:rsidRPr="00766E0C">
        <w:t>Alzheimer's</w:t>
      </w:r>
      <w:proofErr w:type="spellEnd"/>
      <w:r w:rsidRPr="00766E0C">
        <w:t xml:space="preserve"> </w:t>
      </w:r>
      <w:proofErr w:type="spellStart"/>
      <w:r w:rsidRPr="00766E0C">
        <w:t>type</w:t>
      </w:r>
      <w:proofErr w:type="spellEnd"/>
      <w:r w:rsidRPr="00766E0C">
        <w:t xml:space="preserve"> </w:t>
      </w:r>
      <w:proofErr w:type="spellStart"/>
      <w:r w:rsidRPr="00766E0C">
        <w:t>dementia</w:t>
      </w:r>
      <w:proofErr w:type="spellEnd"/>
      <w:r w:rsidRPr="00766E0C">
        <w:t xml:space="preserve">. </w:t>
      </w:r>
      <w:proofErr w:type="spellStart"/>
      <w:r w:rsidRPr="00766E0C">
        <w:t>Br</w:t>
      </w:r>
      <w:proofErr w:type="spellEnd"/>
      <w:r w:rsidRPr="00766E0C">
        <w:t xml:space="preserve"> J </w:t>
      </w:r>
      <w:proofErr w:type="spellStart"/>
      <w:r w:rsidRPr="00766E0C">
        <w:t>Ophthalmol</w:t>
      </w:r>
      <w:proofErr w:type="spellEnd"/>
      <w:r w:rsidRPr="00766E0C">
        <w:t>. 2018;102(2):233-237. doi:10.1136/bjophthalmol-2017-310476</w:t>
      </w:r>
    </w:p>
    <w:p w:rsidR="00766E0C" w:rsidRDefault="00766E0C" w:rsidP="00766E0C">
      <w:pPr>
        <w:numPr>
          <w:ilvl w:val="0"/>
          <w:numId w:val="5"/>
        </w:numPr>
        <w:spacing w:before="240"/>
      </w:pPr>
      <w:proofErr w:type="spellStart"/>
      <w:r w:rsidRPr="00766E0C">
        <w:t>Dogan</w:t>
      </w:r>
      <w:proofErr w:type="spellEnd"/>
      <w:r w:rsidRPr="00766E0C">
        <w:t xml:space="preserve"> B, Erol MK, </w:t>
      </w:r>
      <w:proofErr w:type="spellStart"/>
      <w:r w:rsidRPr="00766E0C">
        <w:t>Toslak</w:t>
      </w:r>
      <w:proofErr w:type="spellEnd"/>
      <w:r w:rsidRPr="00766E0C">
        <w:t xml:space="preserve"> D, </w:t>
      </w:r>
      <w:proofErr w:type="spellStart"/>
      <w:r w:rsidRPr="00766E0C">
        <w:t>Coban</w:t>
      </w:r>
      <w:proofErr w:type="spellEnd"/>
      <w:r w:rsidRPr="00766E0C">
        <w:t xml:space="preserve"> DT, Bulut M, </w:t>
      </w:r>
      <w:r w:rsidRPr="00766E0C">
        <w:rPr>
          <w:b/>
          <w:i/>
        </w:rPr>
        <w:t>Cengiz A</w:t>
      </w:r>
      <w:r w:rsidRPr="00766E0C">
        <w:t xml:space="preserve">, Sari ES. </w:t>
      </w:r>
      <w:proofErr w:type="spellStart"/>
      <w:r w:rsidRPr="00766E0C">
        <w:t>Serous</w:t>
      </w:r>
      <w:proofErr w:type="spellEnd"/>
      <w:r w:rsidRPr="00766E0C">
        <w:t xml:space="preserve"> </w:t>
      </w:r>
      <w:proofErr w:type="spellStart"/>
      <w:r w:rsidRPr="00766E0C">
        <w:t>macular</w:t>
      </w:r>
      <w:proofErr w:type="spellEnd"/>
      <w:r w:rsidRPr="00766E0C">
        <w:t xml:space="preserve"> </w:t>
      </w:r>
      <w:proofErr w:type="spellStart"/>
      <w:r w:rsidRPr="00766E0C">
        <w:t>detachment</w:t>
      </w:r>
      <w:proofErr w:type="spellEnd"/>
      <w:r w:rsidRPr="00766E0C">
        <w:t xml:space="preserve">, </w:t>
      </w:r>
      <w:proofErr w:type="spellStart"/>
      <w:r w:rsidRPr="00766E0C">
        <w:t>yellow</w:t>
      </w:r>
      <w:proofErr w:type="spellEnd"/>
      <w:r w:rsidRPr="00766E0C">
        <w:t xml:space="preserve"> </w:t>
      </w:r>
      <w:proofErr w:type="spellStart"/>
      <w:r w:rsidRPr="00766E0C">
        <w:t>macular</w:t>
      </w:r>
      <w:proofErr w:type="spellEnd"/>
      <w:r w:rsidRPr="00766E0C">
        <w:t xml:space="preserve"> </w:t>
      </w:r>
      <w:proofErr w:type="spellStart"/>
      <w:r w:rsidRPr="00766E0C">
        <w:t>deposits</w:t>
      </w:r>
      <w:proofErr w:type="spellEnd"/>
      <w:r w:rsidRPr="00766E0C">
        <w:t xml:space="preserve">, </w:t>
      </w:r>
      <w:proofErr w:type="spellStart"/>
      <w:r w:rsidRPr="00766E0C">
        <w:t>and</w:t>
      </w:r>
      <w:proofErr w:type="spellEnd"/>
      <w:r w:rsidRPr="00766E0C">
        <w:t xml:space="preserve"> </w:t>
      </w:r>
      <w:proofErr w:type="spellStart"/>
      <w:r w:rsidRPr="00766E0C">
        <w:t>prominent</w:t>
      </w:r>
      <w:proofErr w:type="spellEnd"/>
      <w:r w:rsidRPr="00766E0C">
        <w:t xml:space="preserve"> </w:t>
      </w:r>
      <w:proofErr w:type="spellStart"/>
      <w:r w:rsidRPr="00766E0C">
        <w:t>middle</w:t>
      </w:r>
      <w:proofErr w:type="spellEnd"/>
      <w:r w:rsidRPr="00766E0C">
        <w:t xml:space="preserve"> </w:t>
      </w:r>
      <w:proofErr w:type="spellStart"/>
      <w:r w:rsidRPr="00766E0C">
        <w:t>limiting</w:t>
      </w:r>
      <w:proofErr w:type="spellEnd"/>
      <w:r w:rsidRPr="00766E0C">
        <w:t xml:space="preserve"> </w:t>
      </w:r>
      <w:proofErr w:type="spellStart"/>
      <w:r w:rsidRPr="00766E0C">
        <w:t>membrane</w:t>
      </w:r>
      <w:proofErr w:type="spellEnd"/>
      <w:r w:rsidRPr="00766E0C">
        <w:t xml:space="preserve"> in </w:t>
      </w:r>
      <w:proofErr w:type="spellStart"/>
      <w:r w:rsidRPr="00766E0C">
        <w:t>multiple</w:t>
      </w:r>
      <w:proofErr w:type="spellEnd"/>
      <w:r w:rsidRPr="00766E0C">
        <w:t xml:space="preserve"> </w:t>
      </w:r>
      <w:proofErr w:type="spellStart"/>
      <w:r w:rsidRPr="00766E0C">
        <w:t>myeloma</w:t>
      </w:r>
      <w:proofErr w:type="spellEnd"/>
      <w:r w:rsidRPr="00766E0C">
        <w:t xml:space="preserve">. </w:t>
      </w:r>
      <w:proofErr w:type="spellStart"/>
      <w:r w:rsidRPr="00766E0C">
        <w:t>Ther</w:t>
      </w:r>
      <w:proofErr w:type="spellEnd"/>
      <w:r w:rsidRPr="00766E0C">
        <w:t xml:space="preserve"> </w:t>
      </w:r>
      <w:proofErr w:type="spellStart"/>
      <w:r w:rsidRPr="00766E0C">
        <w:t>Clin</w:t>
      </w:r>
      <w:proofErr w:type="spellEnd"/>
      <w:r w:rsidRPr="00766E0C">
        <w:t xml:space="preserve"> Risk </w:t>
      </w:r>
      <w:proofErr w:type="spellStart"/>
      <w:r w:rsidRPr="00766E0C">
        <w:t>Manag</w:t>
      </w:r>
      <w:proofErr w:type="spellEnd"/>
      <w:r w:rsidRPr="00766E0C">
        <w:t xml:space="preserve">. 2015;11:683-689. </w:t>
      </w:r>
      <w:proofErr w:type="spellStart"/>
      <w:r w:rsidRPr="00766E0C">
        <w:t>Published</w:t>
      </w:r>
      <w:proofErr w:type="spellEnd"/>
      <w:r w:rsidRPr="00766E0C">
        <w:t xml:space="preserve"> 2015 </w:t>
      </w:r>
      <w:proofErr w:type="spellStart"/>
      <w:r w:rsidRPr="00766E0C">
        <w:t>Apr</w:t>
      </w:r>
      <w:proofErr w:type="spellEnd"/>
      <w:r w:rsidRPr="00766E0C">
        <w:t xml:space="preserve"> 30. doi:10.2147/TCRM.S79232</w:t>
      </w:r>
      <w:r w:rsidR="005537F6">
        <w:t>.</w:t>
      </w:r>
    </w:p>
    <w:p w:rsidR="00766E0C" w:rsidRPr="005537F6" w:rsidRDefault="005537F6" w:rsidP="00C50B71">
      <w:pPr>
        <w:numPr>
          <w:ilvl w:val="0"/>
          <w:numId w:val="5"/>
        </w:numPr>
        <w:spacing w:before="240"/>
      </w:pPr>
      <w:proofErr w:type="spellStart"/>
      <w:r w:rsidRPr="005537F6">
        <w:t>Koctekin</w:t>
      </w:r>
      <w:proofErr w:type="spellEnd"/>
      <w:r w:rsidRPr="005537F6">
        <w:t xml:space="preserve"> B, </w:t>
      </w:r>
      <w:proofErr w:type="spellStart"/>
      <w:r w:rsidRPr="005537F6">
        <w:t>Coban</w:t>
      </w:r>
      <w:proofErr w:type="spellEnd"/>
      <w:r w:rsidRPr="005537F6">
        <w:t xml:space="preserve"> DT, </w:t>
      </w:r>
      <w:proofErr w:type="spellStart"/>
      <w:r w:rsidRPr="005537F6">
        <w:t>Ozen</w:t>
      </w:r>
      <w:proofErr w:type="spellEnd"/>
      <w:r w:rsidRPr="005537F6">
        <w:t xml:space="preserve"> M, </w:t>
      </w:r>
      <w:proofErr w:type="spellStart"/>
      <w:r w:rsidRPr="005537F6">
        <w:t>Tekindal</w:t>
      </w:r>
      <w:proofErr w:type="spellEnd"/>
      <w:r w:rsidRPr="005537F6">
        <w:t xml:space="preserve"> MA, </w:t>
      </w:r>
      <w:proofErr w:type="spellStart"/>
      <w:r w:rsidRPr="005537F6">
        <w:rPr>
          <w:b/>
          <w:i/>
        </w:rPr>
        <w:t>Unal</w:t>
      </w:r>
      <w:proofErr w:type="spellEnd"/>
      <w:r w:rsidRPr="005537F6">
        <w:rPr>
          <w:b/>
          <w:i/>
        </w:rPr>
        <w:t xml:space="preserve"> AC</w:t>
      </w:r>
      <w:r w:rsidRPr="005537F6">
        <w:t xml:space="preserve">, </w:t>
      </w:r>
      <w:proofErr w:type="spellStart"/>
      <w:r w:rsidRPr="005537F6">
        <w:t>Altintas</w:t>
      </w:r>
      <w:proofErr w:type="spellEnd"/>
      <w:r w:rsidRPr="005537F6">
        <w:t xml:space="preserve"> AGK, </w:t>
      </w:r>
      <w:proofErr w:type="spellStart"/>
      <w:r w:rsidRPr="005537F6">
        <w:t>Gundogan</w:t>
      </w:r>
      <w:proofErr w:type="spellEnd"/>
      <w:r w:rsidRPr="005537F6">
        <w:t xml:space="preserve"> NU. </w:t>
      </w:r>
      <w:proofErr w:type="spellStart"/>
      <w:r w:rsidRPr="005537F6">
        <w:t>Investigation</w:t>
      </w:r>
      <w:proofErr w:type="spellEnd"/>
      <w:r w:rsidRPr="005537F6">
        <w:t xml:space="preserve"> of </w:t>
      </w:r>
      <w:proofErr w:type="spellStart"/>
      <w:r w:rsidRPr="005537F6">
        <w:t>relationship</w:t>
      </w:r>
      <w:proofErr w:type="spellEnd"/>
      <w:r w:rsidRPr="005537F6">
        <w:t xml:space="preserve"> </w:t>
      </w:r>
      <w:proofErr w:type="spellStart"/>
      <w:r w:rsidRPr="005537F6">
        <w:t>between</w:t>
      </w:r>
      <w:proofErr w:type="spellEnd"/>
      <w:r w:rsidRPr="005537F6">
        <w:t xml:space="preserve"> </w:t>
      </w:r>
      <w:proofErr w:type="spellStart"/>
      <w:r w:rsidRPr="005537F6">
        <w:t>colour</w:t>
      </w:r>
      <w:proofErr w:type="spellEnd"/>
      <w:r w:rsidRPr="005537F6">
        <w:t xml:space="preserve"> </w:t>
      </w:r>
      <w:proofErr w:type="spellStart"/>
      <w:r w:rsidRPr="005537F6">
        <w:t>discrimination</w:t>
      </w:r>
      <w:proofErr w:type="spellEnd"/>
      <w:r w:rsidRPr="005537F6">
        <w:t xml:space="preserve"> </w:t>
      </w:r>
      <w:proofErr w:type="spellStart"/>
      <w:r w:rsidRPr="005537F6">
        <w:t>ability</w:t>
      </w:r>
      <w:proofErr w:type="spellEnd"/>
      <w:r w:rsidRPr="005537F6">
        <w:t xml:space="preserve"> </w:t>
      </w:r>
      <w:proofErr w:type="spellStart"/>
      <w:r w:rsidRPr="005537F6">
        <w:t>and</w:t>
      </w:r>
      <w:proofErr w:type="spellEnd"/>
      <w:r w:rsidRPr="005537F6">
        <w:t xml:space="preserve"> </w:t>
      </w:r>
      <w:proofErr w:type="spellStart"/>
      <w:r w:rsidRPr="005537F6">
        <w:t>stereoscopic</w:t>
      </w:r>
      <w:proofErr w:type="spellEnd"/>
      <w:r w:rsidRPr="005537F6">
        <w:t xml:space="preserve"> </w:t>
      </w:r>
      <w:proofErr w:type="spellStart"/>
      <w:r w:rsidRPr="005537F6">
        <w:t>acuity</w:t>
      </w:r>
      <w:proofErr w:type="spellEnd"/>
      <w:r w:rsidRPr="005537F6">
        <w:t xml:space="preserve"> </w:t>
      </w:r>
      <w:proofErr w:type="spellStart"/>
      <w:r w:rsidRPr="005537F6">
        <w:t>using</w:t>
      </w:r>
      <w:proofErr w:type="spellEnd"/>
      <w:r w:rsidRPr="005537F6">
        <w:t xml:space="preserve"> </w:t>
      </w:r>
      <w:proofErr w:type="spellStart"/>
      <w:r w:rsidRPr="005537F6">
        <w:t>Farnsworth</w:t>
      </w:r>
      <w:proofErr w:type="spellEnd"/>
      <w:r w:rsidRPr="005537F6">
        <w:t xml:space="preserve"> </w:t>
      </w:r>
      <w:proofErr w:type="spellStart"/>
      <w:r w:rsidRPr="005537F6">
        <w:t>Munsell</w:t>
      </w:r>
      <w:proofErr w:type="spellEnd"/>
      <w:r w:rsidRPr="005537F6">
        <w:t xml:space="preserve"> 100 </w:t>
      </w:r>
      <w:proofErr w:type="spellStart"/>
      <w:r w:rsidRPr="005537F6">
        <w:t>hue</w:t>
      </w:r>
      <w:proofErr w:type="spellEnd"/>
      <w:r w:rsidRPr="005537F6">
        <w:t xml:space="preserve"> test </w:t>
      </w:r>
      <w:proofErr w:type="spellStart"/>
      <w:r w:rsidRPr="005537F6">
        <w:t>and</w:t>
      </w:r>
      <w:proofErr w:type="spellEnd"/>
      <w:r w:rsidRPr="005537F6">
        <w:t xml:space="preserve"> stereo </w:t>
      </w:r>
      <w:proofErr w:type="spellStart"/>
      <w:r w:rsidRPr="005537F6">
        <w:t>tests</w:t>
      </w:r>
      <w:proofErr w:type="spellEnd"/>
      <w:r w:rsidRPr="005537F6">
        <w:t xml:space="preserve">. Can J </w:t>
      </w:r>
      <w:proofErr w:type="spellStart"/>
      <w:r w:rsidRPr="005537F6">
        <w:t>Ophthalmol</w:t>
      </w:r>
      <w:proofErr w:type="spellEnd"/>
      <w:r w:rsidRPr="005537F6">
        <w:t>. 2020;55(2):131-136. doi:10.1016/j.jcjo.2019.07.013</w:t>
      </w:r>
    </w:p>
    <w:p w:rsidR="00766E0C" w:rsidRDefault="00766E0C" w:rsidP="00C50B71">
      <w:pPr>
        <w:rPr>
          <w:b/>
        </w:rPr>
      </w:pPr>
    </w:p>
    <w:p w:rsidR="00766E0C" w:rsidRDefault="00766E0C" w:rsidP="00C50B71">
      <w:pPr>
        <w:rPr>
          <w:b/>
        </w:rPr>
      </w:pPr>
    </w:p>
    <w:p w:rsidR="00766E0C" w:rsidRDefault="00766E0C" w:rsidP="00C50B71">
      <w:pPr>
        <w:rPr>
          <w:b/>
        </w:rPr>
      </w:pPr>
    </w:p>
    <w:p w:rsidR="00766E0C" w:rsidRDefault="00766E0C" w:rsidP="00C50B71">
      <w:pPr>
        <w:rPr>
          <w:b/>
        </w:rPr>
      </w:pPr>
    </w:p>
    <w:p w:rsidR="00766E0C" w:rsidRDefault="00766E0C" w:rsidP="00C50B71">
      <w:pPr>
        <w:rPr>
          <w:b/>
        </w:rPr>
      </w:pPr>
    </w:p>
    <w:p w:rsidR="00766E0C" w:rsidRPr="00C50B71" w:rsidRDefault="00766E0C" w:rsidP="00C50B71">
      <w:pPr>
        <w:rPr>
          <w:b/>
        </w:rPr>
      </w:pPr>
    </w:p>
    <w:p w:rsidR="0079014B" w:rsidRDefault="00967879" w:rsidP="00C50B71">
      <w:pPr>
        <w:rPr>
          <w:b/>
        </w:rPr>
      </w:pPr>
      <w:r w:rsidRPr="00C50B71">
        <w:rPr>
          <w:b/>
        </w:rPr>
        <w:tab/>
      </w:r>
      <w:r w:rsidR="0079014B" w:rsidRPr="00C50B71">
        <w:rPr>
          <w:b/>
        </w:rPr>
        <w:t>7.2. Uluslararası diğer hakemli dergilerde yayınlanan makaleler</w:t>
      </w:r>
    </w:p>
    <w:p w:rsidR="00C00C9E" w:rsidRDefault="00C00C9E" w:rsidP="00C50B71">
      <w:pPr>
        <w:rPr>
          <w:b/>
        </w:rPr>
      </w:pPr>
    </w:p>
    <w:p w:rsidR="00C00C9E" w:rsidRDefault="00C00C9E" w:rsidP="00C00C9E">
      <w:pPr>
        <w:numPr>
          <w:ilvl w:val="0"/>
          <w:numId w:val="6"/>
        </w:numPr>
      </w:pPr>
      <w:proofErr w:type="spellStart"/>
      <w:r w:rsidRPr="00766E0C">
        <w:lastRenderedPageBreak/>
        <w:t>Dogan</w:t>
      </w:r>
      <w:proofErr w:type="spellEnd"/>
      <w:r w:rsidRPr="00766E0C">
        <w:t xml:space="preserve"> B, Erol MK, </w:t>
      </w:r>
      <w:r w:rsidRPr="00766E0C">
        <w:rPr>
          <w:b/>
          <w:i/>
        </w:rPr>
        <w:t>Cengiz A</w:t>
      </w:r>
      <w:r w:rsidRPr="00766E0C">
        <w:t xml:space="preserve">. </w:t>
      </w:r>
      <w:proofErr w:type="spellStart"/>
      <w:r w:rsidRPr="00766E0C">
        <w:t>Vogt</w:t>
      </w:r>
      <w:proofErr w:type="spellEnd"/>
      <w:r w:rsidRPr="00766E0C">
        <w:t>-</w:t>
      </w:r>
      <w:proofErr w:type="spellStart"/>
      <w:r w:rsidRPr="00766E0C">
        <w:t>Koyanagi</w:t>
      </w:r>
      <w:proofErr w:type="spellEnd"/>
      <w:r w:rsidRPr="00766E0C">
        <w:t xml:space="preserve">-Harada </w:t>
      </w:r>
      <w:proofErr w:type="spellStart"/>
      <w:r w:rsidRPr="00766E0C">
        <w:t>disease</w:t>
      </w:r>
      <w:proofErr w:type="spellEnd"/>
      <w:r w:rsidRPr="00766E0C">
        <w:t xml:space="preserve"> </w:t>
      </w:r>
      <w:proofErr w:type="spellStart"/>
      <w:r w:rsidRPr="00766E0C">
        <w:t>following</w:t>
      </w:r>
      <w:proofErr w:type="spellEnd"/>
      <w:r w:rsidRPr="00766E0C">
        <w:t xml:space="preserve"> BCG </w:t>
      </w:r>
      <w:proofErr w:type="spellStart"/>
      <w:r w:rsidRPr="00766E0C">
        <w:t>vaccination</w:t>
      </w:r>
      <w:proofErr w:type="spellEnd"/>
      <w:r w:rsidRPr="00766E0C">
        <w:t xml:space="preserve"> </w:t>
      </w:r>
      <w:proofErr w:type="spellStart"/>
      <w:r w:rsidRPr="00766E0C">
        <w:t>and</w:t>
      </w:r>
      <w:proofErr w:type="spellEnd"/>
      <w:r w:rsidRPr="00766E0C">
        <w:t xml:space="preserve"> </w:t>
      </w:r>
      <w:proofErr w:type="spellStart"/>
      <w:r w:rsidRPr="00766E0C">
        <w:t>tuberculosis</w:t>
      </w:r>
      <w:proofErr w:type="spellEnd"/>
      <w:r w:rsidRPr="00766E0C">
        <w:t xml:space="preserve">. </w:t>
      </w:r>
      <w:proofErr w:type="spellStart"/>
      <w:r w:rsidRPr="00766E0C">
        <w:t>Springerplus</w:t>
      </w:r>
      <w:proofErr w:type="spellEnd"/>
      <w:r w:rsidRPr="00766E0C">
        <w:t xml:space="preserve">. 2016;5:603. </w:t>
      </w:r>
      <w:proofErr w:type="spellStart"/>
      <w:r w:rsidRPr="00766E0C">
        <w:t>Published</w:t>
      </w:r>
      <w:proofErr w:type="spellEnd"/>
      <w:r w:rsidRPr="00766E0C">
        <w:t xml:space="preserve"> 2016 May 12. doi:10.1186/s40064-016-2223-4</w:t>
      </w:r>
    </w:p>
    <w:p w:rsidR="00C00C9E" w:rsidRDefault="00C00C9E" w:rsidP="00C00C9E">
      <w:pPr>
        <w:numPr>
          <w:ilvl w:val="0"/>
          <w:numId w:val="6"/>
        </w:numPr>
        <w:spacing w:before="240"/>
      </w:pPr>
      <w:r w:rsidRPr="00766E0C">
        <w:t xml:space="preserve">Erol MK, </w:t>
      </w:r>
      <w:proofErr w:type="spellStart"/>
      <w:r w:rsidRPr="00766E0C">
        <w:t>Dogan</w:t>
      </w:r>
      <w:proofErr w:type="spellEnd"/>
      <w:r w:rsidRPr="00766E0C">
        <w:t xml:space="preserve"> B, </w:t>
      </w:r>
      <w:proofErr w:type="spellStart"/>
      <w:r w:rsidRPr="00766E0C">
        <w:t>Coban</w:t>
      </w:r>
      <w:proofErr w:type="spellEnd"/>
      <w:r w:rsidRPr="00766E0C">
        <w:t xml:space="preserve"> DT, </w:t>
      </w:r>
      <w:proofErr w:type="spellStart"/>
      <w:r w:rsidRPr="00766E0C">
        <w:t>Toslak</w:t>
      </w:r>
      <w:proofErr w:type="spellEnd"/>
      <w:r w:rsidRPr="00766E0C">
        <w:t xml:space="preserve"> D, </w:t>
      </w:r>
      <w:r w:rsidRPr="00766E0C">
        <w:rPr>
          <w:b/>
          <w:i/>
        </w:rPr>
        <w:t>Cengiz A</w:t>
      </w:r>
      <w:r w:rsidRPr="00766E0C">
        <w:t xml:space="preserve">, </w:t>
      </w:r>
      <w:proofErr w:type="spellStart"/>
      <w:r w:rsidRPr="00766E0C">
        <w:t>Ozel</w:t>
      </w:r>
      <w:proofErr w:type="spellEnd"/>
      <w:r w:rsidRPr="00766E0C">
        <w:t xml:space="preserve"> D. </w:t>
      </w:r>
      <w:proofErr w:type="spellStart"/>
      <w:r w:rsidRPr="00766E0C">
        <w:t>Intravitreal</w:t>
      </w:r>
      <w:proofErr w:type="spellEnd"/>
      <w:r w:rsidRPr="00766E0C">
        <w:t xml:space="preserve"> </w:t>
      </w:r>
      <w:proofErr w:type="spellStart"/>
      <w:r w:rsidRPr="00766E0C">
        <w:t>ranibizumab</w:t>
      </w:r>
      <w:proofErr w:type="spellEnd"/>
      <w:r w:rsidRPr="00766E0C">
        <w:t xml:space="preserve"> </w:t>
      </w:r>
      <w:proofErr w:type="spellStart"/>
      <w:r w:rsidRPr="00766E0C">
        <w:t>therapy</w:t>
      </w:r>
      <w:proofErr w:type="spellEnd"/>
      <w:r w:rsidRPr="00766E0C">
        <w:t xml:space="preserve"> </w:t>
      </w:r>
      <w:proofErr w:type="spellStart"/>
      <w:r w:rsidRPr="00766E0C">
        <w:t>for</w:t>
      </w:r>
      <w:proofErr w:type="spellEnd"/>
      <w:r w:rsidRPr="00766E0C">
        <w:t xml:space="preserve"> </w:t>
      </w:r>
      <w:proofErr w:type="spellStart"/>
      <w:r w:rsidRPr="00766E0C">
        <w:t>retinal</w:t>
      </w:r>
      <w:proofErr w:type="spellEnd"/>
      <w:r w:rsidRPr="00766E0C">
        <w:t xml:space="preserve"> </w:t>
      </w:r>
      <w:proofErr w:type="spellStart"/>
      <w:r w:rsidRPr="00766E0C">
        <w:t>arterial</w:t>
      </w:r>
      <w:proofErr w:type="spellEnd"/>
      <w:r w:rsidRPr="00766E0C">
        <w:t xml:space="preserve"> </w:t>
      </w:r>
      <w:proofErr w:type="spellStart"/>
      <w:r w:rsidRPr="00766E0C">
        <w:t>macroaneurysm</w:t>
      </w:r>
      <w:proofErr w:type="spellEnd"/>
      <w:r w:rsidRPr="00766E0C">
        <w:t xml:space="preserve">. </w:t>
      </w:r>
      <w:proofErr w:type="spellStart"/>
      <w:r w:rsidRPr="00766E0C">
        <w:t>Int</w:t>
      </w:r>
      <w:proofErr w:type="spellEnd"/>
      <w:r w:rsidRPr="00766E0C">
        <w:t xml:space="preserve"> J </w:t>
      </w:r>
      <w:proofErr w:type="spellStart"/>
      <w:r w:rsidRPr="00766E0C">
        <w:t>Clin</w:t>
      </w:r>
      <w:proofErr w:type="spellEnd"/>
      <w:r w:rsidRPr="00766E0C">
        <w:t xml:space="preserve"> </w:t>
      </w:r>
      <w:proofErr w:type="spellStart"/>
      <w:r w:rsidRPr="00766E0C">
        <w:t>Exp</w:t>
      </w:r>
      <w:proofErr w:type="spellEnd"/>
      <w:r w:rsidRPr="00766E0C">
        <w:t xml:space="preserve"> </w:t>
      </w:r>
      <w:proofErr w:type="spellStart"/>
      <w:r w:rsidRPr="00766E0C">
        <w:t>Med</w:t>
      </w:r>
      <w:proofErr w:type="spellEnd"/>
      <w:r w:rsidRPr="00766E0C">
        <w:t xml:space="preserve">. 2015;8(7):11572-11578. </w:t>
      </w:r>
      <w:proofErr w:type="spellStart"/>
      <w:r w:rsidRPr="00766E0C">
        <w:t>Published</w:t>
      </w:r>
      <w:proofErr w:type="spellEnd"/>
      <w:r w:rsidRPr="00766E0C">
        <w:t xml:space="preserve"> 2015 Jul 15.</w:t>
      </w:r>
    </w:p>
    <w:p w:rsidR="00C00C9E" w:rsidRDefault="00C00C9E" w:rsidP="00C50B71">
      <w:pPr>
        <w:rPr>
          <w:b/>
        </w:rPr>
      </w:pPr>
    </w:p>
    <w:p w:rsidR="00B8265A" w:rsidRPr="00C50B71" w:rsidRDefault="00B8265A" w:rsidP="00C50B71">
      <w:pPr>
        <w:rPr>
          <w:b/>
        </w:rPr>
      </w:pPr>
    </w:p>
    <w:p w:rsidR="00393618" w:rsidRPr="00C50B71" w:rsidRDefault="00967879" w:rsidP="00C50B71">
      <w:pPr>
        <w:rPr>
          <w:b/>
        </w:rPr>
      </w:pPr>
      <w:r w:rsidRPr="00C50B71">
        <w:rPr>
          <w:b/>
        </w:rPr>
        <w:tab/>
      </w:r>
      <w:r w:rsidR="00393618" w:rsidRPr="00C50B71">
        <w:rPr>
          <w:b/>
        </w:rPr>
        <w:t>7.</w:t>
      </w:r>
      <w:r w:rsidR="0079014B" w:rsidRPr="00C50B71">
        <w:rPr>
          <w:b/>
        </w:rPr>
        <w:t>3.</w:t>
      </w:r>
      <w:r w:rsidR="00393618" w:rsidRPr="00C50B71">
        <w:rPr>
          <w:b/>
        </w:rPr>
        <w:t> Uluslararası bilimsel toplantılarda sunulan ve bildiri kitabında (</w:t>
      </w:r>
      <w:r w:rsidR="00393618" w:rsidRPr="00C50B71">
        <w:rPr>
          <w:b/>
          <w:i/>
        </w:rPr>
        <w:t>Proceedings</w:t>
      </w:r>
      <w:r w:rsidR="00393618" w:rsidRPr="00C50B71">
        <w:rPr>
          <w:b/>
        </w:rPr>
        <w:t xml:space="preserve">) basılan </w:t>
      </w:r>
      <w:r w:rsidR="00225BC4" w:rsidRPr="00C50B71">
        <w:rPr>
          <w:b/>
        </w:rPr>
        <w:t xml:space="preserve">  </w:t>
      </w:r>
      <w:r w:rsidR="00393618" w:rsidRPr="00C50B71">
        <w:rPr>
          <w:b/>
        </w:rPr>
        <w:t xml:space="preserve">bildiriler </w:t>
      </w:r>
    </w:p>
    <w:p w:rsidR="00393618" w:rsidRDefault="00967879" w:rsidP="00C50B71">
      <w:pPr>
        <w:rPr>
          <w:b/>
        </w:rPr>
      </w:pPr>
      <w:r w:rsidRPr="00C50B71">
        <w:rPr>
          <w:b/>
        </w:rPr>
        <w:tab/>
      </w:r>
      <w:r w:rsidR="0079014B" w:rsidRPr="00C50B71">
        <w:rPr>
          <w:b/>
        </w:rPr>
        <w:t>7.4.</w:t>
      </w:r>
      <w:r w:rsidR="00393618" w:rsidRPr="00C50B71">
        <w:rPr>
          <w:b/>
        </w:rPr>
        <w:t xml:space="preserve">  Yazılan uluslararası kitaplar veya kitaplarda bölümler </w:t>
      </w:r>
    </w:p>
    <w:p w:rsidR="00393618" w:rsidRDefault="00967879" w:rsidP="00C50B71">
      <w:pPr>
        <w:rPr>
          <w:b/>
        </w:rPr>
      </w:pPr>
      <w:r w:rsidRPr="00C50B71">
        <w:rPr>
          <w:b/>
        </w:rPr>
        <w:tab/>
      </w:r>
      <w:r w:rsidR="0079014B" w:rsidRPr="00C50B71">
        <w:rPr>
          <w:b/>
        </w:rPr>
        <w:t>7.5.</w:t>
      </w:r>
      <w:r w:rsidR="00393618" w:rsidRPr="00C50B71">
        <w:rPr>
          <w:b/>
        </w:rPr>
        <w:t xml:space="preserve">  Ulusal hakemli dergilerde yayınlanan makaleler </w:t>
      </w:r>
    </w:p>
    <w:p w:rsidR="00B8265A" w:rsidRPr="00B8265A" w:rsidRDefault="00B8265A" w:rsidP="00B8265A">
      <w:pPr>
        <w:numPr>
          <w:ilvl w:val="0"/>
          <w:numId w:val="7"/>
        </w:numPr>
        <w:spacing w:before="240"/>
      </w:pPr>
      <w:r>
        <w:t>Bulut M</w:t>
      </w:r>
      <w:r w:rsidRPr="00C00C9E">
        <w:t xml:space="preserve">, </w:t>
      </w:r>
      <w:proofErr w:type="spellStart"/>
      <w:r>
        <w:t>Toslak</w:t>
      </w:r>
      <w:proofErr w:type="spellEnd"/>
      <w:r>
        <w:t xml:space="preserve"> D</w:t>
      </w:r>
      <w:r w:rsidRPr="00C00C9E">
        <w:t xml:space="preserve">, </w:t>
      </w:r>
      <w:r w:rsidRPr="00766E0C">
        <w:t>Erol MK,</w:t>
      </w:r>
      <w:r>
        <w:t xml:space="preserve"> Kaya Başar E,</w:t>
      </w:r>
      <w:r w:rsidRPr="00766E0C">
        <w:t xml:space="preserve"> </w:t>
      </w:r>
      <w:r w:rsidRPr="00C00C9E">
        <w:rPr>
          <w:b/>
          <w:i/>
        </w:rPr>
        <w:t>Cengiz A</w:t>
      </w:r>
      <w:r w:rsidRPr="00C00C9E">
        <w:t xml:space="preserve">, </w:t>
      </w:r>
      <w:proofErr w:type="spellStart"/>
      <w:r w:rsidRPr="00766E0C">
        <w:t>Dogan</w:t>
      </w:r>
      <w:proofErr w:type="spellEnd"/>
      <w:r w:rsidRPr="00766E0C">
        <w:t xml:space="preserve"> B</w:t>
      </w:r>
      <w:r>
        <w:t xml:space="preserve">. </w:t>
      </w:r>
      <w:proofErr w:type="spellStart"/>
      <w:r w:rsidRPr="00C00C9E">
        <w:t>Comparison</w:t>
      </w:r>
      <w:proofErr w:type="spellEnd"/>
      <w:r w:rsidRPr="00C00C9E">
        <w:t xml:space="preserve"> </w:t>
      </w:r>
      <w:proofErr w:type="spellStart"/>
      <w:r w:rsidRPr="00C00C9E">
        <w:t>Between</w:t>
      </w:r>
      <w:proofErr w:type="spellEnd"/>
      <w:r w:rsidRPr="00C00C9E">
        <w:t xml:space="preserve"> </w:t>
      </w:r>
      <w:proofErr w:type="spellStart"/>
      <w:r w:rsidRPr="00C00C9E">
        <w:t>the</w:t>
      </w:r>
      <w:proofErr w:type="spellEnd"/>
      <w:r w:rsidRPr="00C00C9E">
        <w:t xml:space="preserve"> </w:t>
      </w:r>
      <w:proofErr w:type="spellStart"/>
      <w:r w:rsidRPr="00C00C9E">
        <w:t>Biometrical</w:t>
      </w:r>
      <w:proofErr w:type="spellEnd"/>
      <w:r w:rsidRPr="00C00C9E">
        <w:t xml:space="preserve"> </w:t>
      </w:r>
      <w:proofErr w:type="spellStart"/>
      <w:r w:rsidRPr="00C00C9E">
        <w:t>Measurement</w:t>
      </w:r>
      <w:proofErr w:type="spellEnd"/>
      <w:r w:rsidRPr="00C00C9E">
        <w:t xml:space="preserve"> </w:t>
      </w:r>
      <w:proofErr w:type="spellStart"/>
      <w:r w:rsidRPr="00C00C9E">
        <w:t>Results</w:t>
      </w:r>
      <w:proofErr w:type="spellEnd"/>
      <w:r w:rsidRPr="00C00C9E">
        <w:t xml:space="preserve"> of </w:t>
      </w:r>
      <w:proofErr w:type="spellStart"/>
      <w:r w:rsidRPr="00C00C9E">
        <w:t>IOLMaster</w:t>
      </w:r>
      <w:proofErr w:type="spellEnd"/>
      <w:r w:rsidRPr="00C00C9E">
        <w:t xml:space="preserve"> 700 </w:t>
      </w:r>
      <w:proofErr w:type="spellStart"/>
      <w:r w:rsidRPr="00C00C9E">
        <w:t>and</w:t>
      </w:r>
      <w:proofErr w:type="spellEnd"/>
      <w:r w:rsidRPr="00C00C9E">
        <w:t xml:space="preserve"> LENSTAR 900 </w:t>
      </w:r>
      <w:proofErr w:type="spellStart"/>
      <w:r w:rsidRPr="00C00C9E">
        <w:t>Devices</w:t>
      </w:r>
      <w:proofErr w:type="spellEnd"/>
      <w:r w:rsidRPr="00C00C9E">
        <w:t xml:space="preserve"> in </w:t>
      </w:r>
      <w:proofErr w:type="spellStart"/>
      <w:r w:rsidRPr="00C00C9E">
        <w:t>Eyes</w:t>
      </w:r>
      <w:proofErr w:type="spellEnd"/>
      <w:r w:rsidRPr="00C00C9E">
        <w:t xml:space="preserve"> </w:t>
      </w:r>
      <w:proofErr w:type="spellStart"/>
      <w:r w:rsidRPr="00C00C9E">
        <w:t>with</w:t>
      </w:r>
      <w:proofErr w:type="spellEnd"/>
      <w:r w:rsidRPr="00C00C9E">
        <w:t xml:space="preserve"> </w:t>
      </w:r>
      <w:proofErr w:type="spellStart"/>
      <w:r w:rsidRPr="00C00C9E">
        <w:t>Cataract</w:t>
      </w:r>
      <w:proofErr w:type="spellEnd"/>
      <w:r>
        <w:t xml:space="preserve">. </w:t>
      </w:r>
      <w:proofErr w:type="spellStart"/>
      <w:r w:rsidRPr="00C00C9E">
        <w:t>Glo</w:t>
      </w:r>
      <w:proofErr w:type="spellEnd"/>
      <w:r w:rsidRPr="00C00C9E">
        <w:t>-Kat 2017; 12: 165-</w:t>
      </w:r>
      <w:r w:rsidRPr="00B8265A">
        <w:t>173.</w:t>
      </w:r>
    </w:p>
    <w:p w:rsidR="00B8265A" w:rsidRPr="00B8265A" w:rsidRDefault="00B8265A" w:rsidP="00B8265A">
      <w:pPr>
        <w:numPr>
          <w:ilvl w:val="0"/>
          <w:numId w:val="7"/>
        </w:numPr>
        <w:spacing w:before="240"/>
        <w:rPr>
          <w:b/>
        </w:rPr>
      </w:pPr>
      <w:r w:rsidRPr="00B8265A">
        <w:t xml:space="preserve">Erol MK, </w:t>
      </w:r>
      <w:proofErr w:type="spellStart"/>
      <w:r w:rsidRPr="00B8265A">
        <w:t>Coban</w:t>
      </w:r>
      <w:proofErr w:type="spellEnd"/>
      <w:r w:rsidRPr="00B8265A">
        <w:t xml:space="preserve"> DT, Sarı ES, Balcı U, </w:t>
      </w:r>
      <w:r w:rsidRPr="00B8265A">
        <w:rPr>
          <w:b/>
          <w:i/>
        </w:rPr>
        <w:t>Cengiz A</w:t>
      </w:r>
      <w:r w:rsidRPr="00B8265A">
        <w:t xml:space="preserve">. </w:t>
      </w:r>
      <w:proofErr w:type="spellStart"/>
      <w:r w:rsidRPr="00B8265A">
        <w:t>Choroidal</w:t>
      </w:r>
      <w:proofErr w:type="spellEnd"/>
      <w:r w:rsidRPr="00B8265A">
        <w:t xml:space="preserve"> </w:t>
      </w:r>
      <w:proofErr w:type="spellStart"/>
      <w:r w:rsidRPr="00B8265A">
        <w:t>Osteoma</w:t>
      </w:r>
      <w:proofErr w:type="spellEnd"/>
      <w:r w:rsidRPr="00B8265A">
        <w:t xml:space="preserve"> </w:t>
      </w:r>
      <w:proofErr w:type="spellStart"/>
      <w:r w:rsidRPr="00B8265A">
        <w:t>Associated</w:t>
      </w:r>
      <w:proofErr w:type="spellEnd"/>
      <w:r w:rsidRPr="00B8265A">
        <w:t xml:space="preserve"> </w:t>
      </w:r>
      <w:proofErr w:type="spellStart"/>
      <w:r w:rsidRPr="00B8265A">
        <w:t>with</w:t>
      </w:r>
      <w:proofErr w:type="spellEnd"/>
      <w:r w:rsidRPr="00B8265A">
        <w:t xml:space="preserve"> Central </w:t>
      </w:r>
      <w:proofErr w:type="spellStart"/>
      <w:r w:rsidRPr="00B8265A">
        <w:t>Serous</w:t>
      </w:r>
      <w:proofErr w:type="spellEnd"/>
      <w:r w:rsidRPr="00B8265A">
        <w:t xml:space="preserve"> </w:t>
      </w:r>
      <w:proofErr w:type="spellStart"/>
      <w:r w:rsidRPr="00B8265A">
        <w:t>Chorioretinopathy</w:t>
      </w:r>
      <w:proofErr w:type="spellEnd"/>
      <w:r w:rsidRPr="00B8265A">
        <w:t>. Ret-</w:t>
      </w:r>
      <w:proofErr w:type="spellStart"/>
      <w:r w:rsidRPr="00B8265A">
        <w:t>Vit</w:t>
      </w:r>
      <w:proofErr w:type="spellEnd"/>
      <w:r w:rsidRPr="00B8265A">
        <w:t xml:space="preserve"> Özel Sayı 2015;23:158-161.</w:t>
      </w:r>
    </w:p>
    <w:p w:rsidR="00B8265A" w:rsidRPr="005537F6" w:rsidRDefault="00B8265A" w:rsidP="00B8265A">
      <w:pPr>
        <w:numPr>
          <w:ilvl w:val="0"/>
          <w:numId w:val="7"/>
        </w:numPr>
        <w:spacing w:before="240"/>
        <w:rPr>
          <w:b/>
        </w:rPr>
      </w:pPr>
      <w:r w:rsidRPr="00B8265A">
        <w:t xml:space="preserve">Erol MK, </w:t>
      </w:r>
      <w:proofErr w:type="spellStart"/>
      <w:r w:rsidRPr="00B8265A">
        <w:t>Coban</w:t>
      </w:r>
      <w:proofErr w:type="spellEnd"/>
      <w:r w:rsidRPr="00B8265A">
        <w:t xml:space="preserve"> DT, </w:t>
      </w:r>
      <w:proofErr w:type="spellStart"/>
      <w:r w:rsidRPr="00B8265A">
        <w:t>Toslak</w:t>
      </w:r>
      <w:proofErr w:type="spellEnd"/>
      <w:r w:rsidRPr="00B8265A">
        <w:t xml:space="preserve"> D, </w:t>
      </w:r>
      <w:proofErr w:type="spellStart"/>
      <w:r w:rsidRPr="00B8265A">
        <w:t>Dogan</w:t>
      </w:r>
      <w:proofErr w:type="spellEnd"/>
      <w:r w:rsidRPr="00B8265A">
        <w:t xml:space="preserve"> B</w:t>
      </w:r>
      <w:r w:rsidRPr="00B8265A">
        <w:rPr>
          <w:b/>
        </w:rPr>
        <w:t>,</w:t>
      </w:r>
      <w:r w:rsidRPr="00B8265A">
        <w:t xml:space="preserve"> Bulut M, </w:t>
      </w:r>
      <w:r w:rsidRPr="00B8265A">
        <w:rPr>
          <w:b/>
          <w:i/>
        </w:rPr>
        <w:t>Cengiz A</w:t>
      </w:r>
      <w:r w:rsidRPr="00B8265A">
        <w:t xml:space="preserve">, </w:t>
      </w:r>
      <w:proofErr w:type="spellStart"/>
      <w:r w:rsidRPr="00B8265A">
        <w:t>Bilateral</w:t>
      </w:r>
      <w:proofErr w:type="spellEnd"/>
      <w:r w:rsidRPr="00B8265A">
        <w:t xml:space="preserve"> </w:t>
      </w:r>
      <w:proofErr w:type="spellStart"/>
      <w:r w:rsidRPr="00B8265A">
        <w:t>Choroidal</w:t>
      </w:r>
      <w:proofErr w:type="spellEnd"/>
      <w:r w:rsidRPr="00B8265A">
        <w:t xml:space="preserve"> </w:t>
      </w:r>
      <w:proofErr w:type="spellStart"/>
      <w:r w:rsidRPr="00B8265A">
        <w:t>Thickness</w:t>
      </w:r>
      <w:proofErr w:type="spellEnd"/>
      <w:r w:rsidRPr="00B8265A">
        <w:t xml:space="preserve"> of </w:t>
      </w:r>
      <w:proofErr w:type="spellStart"/>
      <w:r w:rsidRPr="00B8265A">
        <w:t>Patients</w:t>
      </w:r>
      <w:proofErr w:type="spellEnd"/>
      <w:r w:rsidRPr="00B8265A">
        <w:t xml:space="preserve"> </w:t>
      </w:r>
      <w:proofErr w:type="spellStart"/>
      <w:r w:rsidRPr="00B8265A">
        <w:t>with</w:t>
      </w:r>
      <w:proofErr w:type="spellEnd"/>
      <w:r w:rsidRPr="00B8265A">
        <w:t xml:space="preserve"> </w:t>
      </w:r>
      <w:proofErr w:type="spellStart"/>
      <w:r w:rsidRPr="00B8265A">
        <w:t>Unilaterally</w:t>
      </w:r>
      <w:proofErr w:type="spellEnd"/>
      <w:r w:rsidRPr="00B8265A">
        <w:t xml:space="preserve"> Active Central </w:t>
      </w:r>
      <w:proofErr w:type="spellStart"/>
      <w:r w:rsidRPr="00B8265A">
        <w:t>Serous</w:t>
      </w:r>
      <w:proofErr w:type="spellEnd"/>
      <w:r w:rsidRPr="00B8265A">
        <w:t xml:space="preserve"> </w:t>
      </w:r>
      <w:proofErr w:type="spellStart"/>
      <w:r w:rsidRPr="00B8265A">
        <w:t>Chorioretinopathy</w:t>
      </w:r>
      <w:proofErr w:type="spellEnd"/>
      <w:r w:rsidRPr="00B8265A">
        <w:t>. Ret-</w:t>
      </w:r>
      <w:proofErr w:type="spellStart"/>
      <w:r w:rsidRPr="00B8265A">
        <w:t>Vit</w:t>
      </w:r>
      <w:proofErr w:type="spellEnd"/>
      <w:r w:rsidRPr="00B8265A">
        <w:t xml:space="preserve"> 2015;23:321-325.</w:t>
      </w:r>
    </w:p>
    <w:p w:rsidR="00220D0E" w:rsidRDefault="00220D0E" w:rsidP="00C50B71">
      <w:pPr>
        <w:rPr>
          <w:b/>
        </w:rPr>
      </w:pPr>
    </w:p>
    <w:p w:rsidR="00393618" w:rsidRDefault="00967879" w:rsidP="00C50B71">
      <w:pPr>
        <w:rPr>
          <w:b/>
        </w:rPr>
      </w:pPr>
      <w:r w:rsidRPr="00C50B71">
        <w:rPr>
          <w:b/>
        </w:rPr>
        <w:tab/>
      </w:r>
      <w:r w:rsidR="0079014B" w:rsidRPr="00C50B71">
        <w:rPr>
          <w:b/>
        </w:rPr>
        <w:t>7.6.</w:t>
      </w:r>
      <w:r w:rsidR="00393618" w:rsidRPr="00C50B71">
        <w:rPr>
          <w:b/>
        </w:rPr>
        <w:t xml:space="preserve">  Ulusal bilimsel toplantılarda sunulan ve bildiri kitabında basılan bildiriler </w:t>
      </w:r>
    </w:p>
    <w:p w:rsidR="00FA7619" w:rsidRDefault="00FA7619" w:rsidP="00C50B71"/>
    <w:p w:rsidR="005937E9" w:rsidRDefault="005937E9" w:rsidP="001569A3">
      <w:pPr>
        <w:numPr>
          <w:ilvl w:val="0"/>
          <w:numId w:val="10"/>
        </w:numPr>
        <w:autoSpaceDE w:val="0"/>
        <w:autoSpaceDN w:val="0"/>
        <w:adjustRightInd w:val="0"/>
        <w:jc w:val="left"/>
      </w:pPr>
      <w:r w:rsidRPr="00B8265A">
        <w:rPr>
          <w:b/>
          <w:i/>
        </w:rPr>
        <w:t>Cengiz A</w:t>
      </w:r>
      <w:r w:rsidRPr="00FA7619">
        <w:t>, Erol</w:t>
      </w:r>
      <w:r>
        <w:t xml:space="preserve"> MK</w:t>
      </w:r>
      <w:r w:rsidRPr="00FA7619">
        <w:t xml:space="preserve">, </w:t>
      </w:r>
      <w:r>
        <w:t>Doğan B</w:t>
      </w:r>
      <w:r w:rsidRPr="00FA7619">
        <w:t>, Çoban</w:t>
      </w:r>
      <w:r>
        <w:t xml:space="preserve"> DT</w:t>
      </w:r>
      <w:r w:rsidRPr="00FA7619">
        <w:t>,</w:t>
      </w:r>
      <w:r>
        <w:t xml:space="preserve"> Balcı U</w:t>
      </w:r>
      <w:r>
        <w:rPr>
          <w:bCs/>
          <w:lang w:eastAsia="tr-TR"/>
        </w:rPr>
        <w:t xml:space="preserve"> </w:t>
      </w:r>
      <w:proofErr w:type="spellStart"/>
      <w:r w:rsidRPr="005937E9">
        <w:rPr>
          <w:bCs/>
          <w:lang w:eastAsia="tr-TR"/>
        </w:rPr>
        <w:t>Retinal</w:t>
      </w:r>
      <w:proofErr w:type="spellEnd"/>
      <w:r w:rsidRPr="005937E9">
        <w:rPr>
          <w:bCs/>
          <w:lang w:eastAsia="tr-TR"/>
        </w:rPr>
        <w:t xml:space="preserve"> Arter </w:t>
      </w:r>
      <w:proofErr w:type="spellStart"/>
      <w:r w:rsidRPr="005937E9">
        <w:rPr>
          <w:bCs/>
          <w:lang w:eastAsia="tr-TR"/>
        </w:rPr>
        <w:t>Makroanevrizmalı</w:t>
      </w:r>
      <w:proofErr w:type="spellEnd"/>
      <w:r w:rsidRPr="005937E9">
        <w:rPr>
          <w:bCs/>
          <w:lang w:eastAsia="tr-TR"/>
        </w:rPr>
        <w:t xml:space="preserve"> Hastalarda </w:t>
      </w:r>
      <w:r w:rsidR="001569A3">
        <w:rPr>
          <w:bCs/>
          <w:lang w:eastAsia="tr-TR"/>
        </w:rPr>
        <w:t xml:space="preserve">      </w:t>
      </w:r>
      <w:proofErr w:type="spellStart"/>
      <w:r w:rsidRPr="005937E9">
        <w:rPr>
          <w:bCs/>
          <w:lang w:eastAsia="tr-TR"/>
        </w:rPr>
        <w:t>İntravitreal</w:t>
      </w:r>
      <w:proofErr w:type="spellEnd"/>
      <w:r w:rsidRPr="005937E9">
        <w:rPr>
          <w:bCs/>
          <w:lang w:eastAsia="tr-TR"/>
        </w:rPr>
        <w:t xml:space="preserve"> </w:t>
      </w:r>
      <w:proofErr w:type="spellStart"/>
      <w:r w:rsidRPr="005937E9">
        <w:rPr>
          <w:bCs/>
          <w:lang w:eastAsia="tr-TR"/>
        </w:rPr>
        <w:t>Ranibizumab</w:t>
      </w:r>
      <w:proofErr w:type="spellEnd"/>
      <w:r>
        <w:rPr>
          <w:bCs/>
          <w:lang w:eastAsia="tr-TR"/>
        </w:rPr>
        <w:t xml:space="preserve"> </w:t>
      </w:r>
      <w:r w:rsidRPr="005937E9">
        <w:rPr>
          <w:bCs/>
          <w:lang w:eastAsia="tr-TR"/>
        </w:rPr>
        <w:t>Tedavisi</w:t>
      </w:r>
      <w:r>
        <w:rPr>
          <w:bCs/>
          <w:lang w:eastAsia="tr-TR"/>
        </w:rPr>
        <w:t xml:space="preserve">. </w:t>
      </w:r>
      <w:r>
        <w:t>. TOD 48</w:t>
      </w:r>
      <w:r w:rsidRPr="00FA7619">
        <w:t>. Ulusal Kongresi</w:t>
      </w:r>
      <w:r>
        <w:t>, Antalya 2014</w:t>
      </w:r>
    </w:p>
    <w:p w:rsidR="005937E9" w:rsidRDefault="005937E9" w:rsidP="005937E9">
      <w:pPr>
        <w:pStyle w:val="Default"/>
      </w:pPr>
    </w:p>
    <w:p w:rsidR="000F5158" w:rsidRDefault="005937E9" w:rsidP="000F5158">
      <w:pPr>
        <w:numPr>
          <w:ilvl w:val="0"/>
          <w:numId w:val="10"/>
        </w:numPr>
        <w:autoSpaceDE w:val="0"/>
        <w:autoSpaceDN w:val="0"/>
        <w:adjustRightInd w:val="0"/>
        <w:jc w:val="left"/>
      </w:pPr>
      <w:r w:rsidRPr="001569A3">
        <w:rPr>
          <w:b/>
        </w:rPr>
        <w:t>Cengiz A</w:t>
      </w:r>
      <w:r w:rsidRPr="005937E9">
        <w:t xml:space="preserve">, Doğan B, Çoban DT, Erol MK, </w:t>
      </w:r>
      <w:proofErr w:type="spellStart"/>
      <w:r w:rsidRPr="005937E9">
        <w:t>Şayran</w:t>
      </w:r>
      <w:proofErr w:type="spellEnd"/>
      <w:r w:rsidRPr="005937E9">
        <w:t xml:space="preserve"> Hİ</w:t>
      </w:r>
      <w:r w:rsidRPr="005937E9">
        <w:rPr>
          <w:bCs/>
        </w:rPr>
        <w:t xml:space="preserve"> </w:t>
      </w:r>
      <w:proofErr w:type="spellStart"/>
      <w:r w:rsidRPr="005937E9">
        <w:rPr>
          <w:bCs/>
        </w:rPr>
        <w:t>An</w:t>
      </w:r>
      <w:r w:rsidRPr="005937E9">
        <w:t>i</w:t>
      </w:r>
      <w:r w:rsidRPr="005937E9">
        <w:rPr>
          <w:bCs/>
        </w:rPr>
        <w:t>görme</w:t>
      </w:r>
      <w:proofErr w:type="spellEnd"/>
      <w:r w:rsidRPr="005937E9">
        <w:rPr>
          <w:bCs/>
        </w:rPr>
        <w:t xml:space="preserve"> kaybı ve </w:t>
      </w:r>
      <w:proofErr w:type="spellStart"/>
      <w:r w:rsidRPr="005937E9">
        <w:rPr>
          <w:bCs/>
        </w:rPr>
        <w:t>Mult</w:t>
      </w:r>
      <w:r w:rsidRPr="005937E9">
        <w:t>i</w:t>
      </w:r>
      <w:r w:rsidRPr="005937E9">
        <w:rPr>
          <w:bCs/>
        </w:rPr>
        <w:t>ple</w:t>
      </w:r>
      <w:proofErr w:type="spellEnd"/>
      <w:r w:rsidRPr="005937E9">
        <w:rPr>
          <w:bCs/>
        </w:rPr>
        <w:t xml:space="preserve"> </w:t>
      </w:r>
      <w:proofErr w:type="spellStart"/>
      <w:r w:rsidRPr="005937E9">
        <w:rPr>
          <w:bCs/>
        </w:rPr>
        <w:t>Myeloma</w:t>
      </w:r>
      <w:proofErr w:type="spellEnd"/>
      <w:r w:rsidRPr="005937E9">
        <w:rPr>
          <w:bCs/>
        </w:rPr>
        <w:t>: Vaka sunumu.</w:t>
      </w:r>
      <w:r w:rsidRPr="005937E9">
        <w:t xml:space="preserve"> TOD 48. Ulusal Kongresi, Antalya 2014</w:t>
      </w:r>
    </w:p>
    <w:p w:rsidR="000F5158" w:rsidRDefault="000F5158" w:rsidP="000F5158">
      <w:pPr>
        <w:pStyle w:val="ListeParagraf"/>
      </w:pPr>
    </w:p>
    <w:p w:rsidR="001569A3" w:rsidRDefault="001569A3" w:rsidP="000F5158">
      <w:pPr>
        <w:numPr>
          <w:ilvl w:val="0"/>
          <w:numId w:val="10"/>
        </w:numPr>
        <w:autoSpaceDE w:val="0"/>
        <w:autoSpaceDN w:val="0"/>
        <w:adjustRightInd w:val="0"/>
        <w:jc w:val="left"/>
      </w:pPr>
      <w:r w:rsidRPr="00FA7619">
        <w:t>Çoban</w:t>
      </w:r>
      <w:r>
        <w:t xml:space="preserve"> DT, </w:t>
      </w:r>
      <w:r w:rsidRPr="00FA7619">
        <w:t>Erol</w:t>
      </w:r>
      <w:r>
        <w:t xml:space="preserve"> MK, Akıdan M, </w:t>
      </w:r>
      <w:r w:rsidRPr="000F5158">
        <w:rPr>
          <w:b/>
          <w:i/>
        </w:rPr>
        <w:t>Cengiz A</w:t>
      </w:r>
      <w:r>
        <w:t xml:space="preserve">, Doğan M, Bulut M. </w:t>
      </w:r>
      <w:proofErr w:type="spellStart"/>
      <w:r>
        <w:t>Subjektif</w:t>
      </w:r>
      <w:proofErr w:type="spellEnd"/>
      <w:r>
        <w:t xml:space="preserve"> </w:t>
      </w:r>
      <w:proofErr w:type="spellStart"/>
      <w:r>
        <w:t>refraksiyon</w:t>
      </w:r>
      <w:proofErr w:type="spellEnd"/>
      <w:r>
        <w:t xml:space="preserve"> kusuru ile üç farklı </w:t>
      </w:r>
      <w:proofErr w:type="spellStart"/>
      <w:r>
        <w:t>refraktometrenin</w:t>
      </w:r>
      <w:proofErr w:type="spellEnd"/>
      <w:r>
        <w:t xml:space="preserve"> karşılaştırılması. </w:t>
      </w:r>
      <w:r w:rsidRPr="00FA7619">
        <w:t xml:space="preserve">TOD </w:t>
      </w:r>
      <w:r>
        <w:t>49</w:t>
      </w:r>
      <w:r w:rsidRPr="00FA7619">
        <w:t>. Ulusal Kongresi</w:t>
      </w:r>
      <w:r>
        <w:t>, İstanbul 2015.</w:t>
      </w:r>
    </w:p>
    <w:p w:rsidR="000F5158" w:rsidRDefault="000F5158" w:rsidP="000F5158">
      <w:pPr>
        <w:pStyle w:val="ListeParagraf"/>
      </w:pPr>
    </w:p>
    <w:p w:rsidR="001569A3" w:rsidRDefault="000F5158" w:rsidP="000F5158">
      <w:pPr>
        <w:numPr>
          <w:ilvl w:val="0"/>
          <w:numId w:val="10"/>
        </w:numPr>
        <w:spacing w:after="240"/>
      </w:pPr>
      <w:r w:rsidRPr="00B8265A">
        <w:rPr>
          <w:b/>
          <w:i/>
        </w:rPr>
        <w:t>Cengiz A</w:t>
      </w:r>
      <w:r w:rsidRPr="00FA7619">
        <w:t>, Erol</w:t>
      </w:r>
      <w:r>
        <w:t xml:space="preserve"> MK</w:t>
      </w:r>
      <w:r w:rsidRPr="00FA7619">
        <w:t>, Süren</w:t>
      </w:r>
      <w:r>
        <w:t xml:space="preserve"> E</w:t>
      </w:r>
      <w:r w:rsidRPr="00FA7619">
        <w:t>, Çoban</w:t>
      </w:r>
      <w:r>
        <w:t xml:space="preserve"> DT</w:t>
      </w:r>
      <w:r w:rsidRPr="00FA7619">
        <w:t>, Bulut</w:t>
      </w:r>
      <w:r>
        <w:t xml:space="preserve"> M</w:t>
      </w:r>
      <w:r w:rsidRPr="00FA7619">
        <w:t xml:space="preserve">, </w:t>
      </w:r>
      <w:proofErr w:type="spellStart"/>
      <w:r w:rsidRPr="00FA7619">
        <w:t>Toslak</w:t>
      </w:r>
      <w:proofErr w:type="spellEnd"/>
      <w:r>
        <w:t xml:space="preserve"> D. </w:t>
      </w:r>
      <w:r w:rsidRPr="00FA7619">
        <w:t xml:space="preserve">Prematüre Döneminde Saptanan </w:t>
      </w:r>
      <w:proofErr w:type="spellStart"/>
      <w:r w:rsidRPr="00FA7619">
        <w:t>Maküla</w:t>
      </w:r>
      <w:proofErr w:type="spellEnd"/>
      <w:r w:rsidRPr="00FA7619">
        <w:t xml:space="preserve"> Ödeminin 2 Yaşında </w:t>
      </w:r>
      <w:proofErr w:type="spellStart"/>
      <w:r w:rsidRPr="00FA7619">
        <w:t>Refraksiyon</w:t>
      </w:r>
      <w:proofErr w:type="spellEnd"/>
      <w:r w:rsidRPr="00FA7619">
        <w:t xml:space="preserve"> Üzerine Etkisi</w:t>
      </w:r>
      <w:r>
        <w:t xml:space="preserve">. </w:t>
      </w:r>
      <w:r w:rsidRPr="00FA7619">
        <w:t>TOD 50. Ulusal Kongresi</w:t>
      </w:r>
      <w:r>
        <w:t>, Antalya 2016.</w:t>
      </w:r>
    </w:p>
    <w:p w:rsidR="000F5158" w:rsidRDefault="001569A3" w:rsidP="000F5158">
      <w:pPr>
        <w:numPr>
          <w:ilvl w:val="0"/>
          <w:numId w:val="10"/>
        </w:numPr>
      </w:pPr>
      <w:r w:rsidRPr="00FA7619">
        <w:t>Erol</w:t>
      </w:r>
      <w:r>
        <w:t xml:space="preserve"> MK</w:t>
      </w:r>
      <w:r w:rsidRPr="00FA7619">
        <w:t>, Süren</w:t>
      </w:r>
      <w:r>
        <w:t xml:space="preserve"> E</w:t>
      </w:r>
      <w:r w:rsidRPr="00FA7619">
        <w:t>, Çoban</w:t>
      </w:r>
      <w:r>
        <w:t xml:space="preserve"> DT</w:t>
      </w:r>
      <w:r w:rsidRPr="00FA7619">
        <w:t>,</w:t>
      </w:r>
      <w:r>
        <w:t xml:space="preserve"> Doğan B, </w:t>
      </w:r>
      <w:r w:rsidRPr="00B8265A">
        <w:rPr>
          <w:b/>
          <w:i/>
        </w:rPr>
        <w:t>Cengiz A</w:t>
      </w:r>
      <w:r>
        <w:t xml:space="preserve">, Bulut M. Anti </w:t>
      </w:r>
      <w:proofErr w:type="spellStart"/>
      <w:r>
        <w:t>vasküler</w:t>
      </w:r>
      <w:proofErr w:type="spellEnd"/>
      <w:r>
        <w:t xml:space="preserve"> </w:t>
      </w:r>
      <w:proofErr w:type="spellStart"/>
      <w:r>
        <w:t>endotelyal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faktör tedavisi prematürelerde </w:t>
      </w:r>
      <w:proofErr w:type="spellStart"/>
      <w:r>
        <w:t>fotoreseptör</w:t>
      </w:r>
      <w:proofErr w:type="spellEnd"/>
      <w:r>
        <w:t xml:space="preserve"> </w:t>
      </w:r>
      <w:proofErr w:type="spellStart"/>
      <w:r>
        <w:t>matürasyonunu</w:t>
      </w:r>
      <w:proofErr w:type="spellEnd"/>
      <w:r>
        <w:t xml:space="preserve"> geciktirir mi? </w:t>
      </w:r>
      <w:r w:rsidRPr="00FA7619">
        <w:t>TOD 50. Ulusal Kongresi</w:t>
      </w:r>
      <w:r>
        <w:t>, Antalya 2016.</w:t>
      </w:r>
    </w:p>
    <w:p w:rsidR="000F5158" w:rsidRPr="005937E9" w:rsidRDefault="000F5158" w:rsidP="000F5158">
      <w:pPr>
        <w:ind w:left="720"/>
      </w:pPr>
    </w:p>
    <w:p w:rsidR="005937E9" w:rsidRDefault="005937E9" w:rsidP="001569A3">
      <w:pPr>
        <w:numPr>
          <w:ilvl w:val="0"/>
          <w:numId w:val="10"/>
        </w:numPr>
        <w:autoSpaceDE w:val="0"/>
        <w:autoSpaceDN w:val="0"/>
        <w:adjustRightInd w:val="0"/>
        <w:jc w:val="left"/>
      </w:pPr>
      <w:r w:rsidRPr="000F5158">
        <w:rPr>
          <w:b/>
          <w:i/>
        </w:rPr>
        <w:t>Cengiz A</w:t>
      </w:r>
      <w:r w:rsidRPr="005937E9">
        <w:t xml:space="preserve">, Doğan B, Erol MK, Çoban DT  </w:t>
      </w:r>
      <w:r w:rsidRPr="005937E9">
        <w:rPr>
          <w:bCs/>
          <w:color w:val="000000"/>
          <w:lang w:eastAsia="tr-TR"/>
        </w:rPr>
        <w:t xml:space="preserve">Olası Oküler </w:t>
      </w:r>
      <w:proofErr w:type="spellStart"/>
      <w:r w:rsidRPr="005937E9">
        <w:rPr>
          <w:bCs/>
          <w:color w:val="000000"/>
          <w:lang w:eastAsia="tr-TR"/>
        </w:rPr>
        <w:t>Histoplazmozis</w:t>
      </w:r>
      <w:proofErr w:type="spellEnd"/>
      <w:r w:rsidRPr="005937E9">
        <w:rPr>
          <w:bCs/>
          <w:color w:val="000000"/>
          <w:lang w:eastAsia="tr-TR"/>
        </w:rPr>
        <w:t xml:space="preserve"> Sendromuna Bağlı </w:t>
      </w:r>
      <w:proofErr w:type="spellStart"/>
      <w:r w:rsidRPr="005937E9">
        <w:rPr>
          <w:bCs/>
          <w:color w:val="000000"/>
          <w:lang w:eastAsia="tr-TR"/>
        </w:rPr>
        <w:t>Koroidal</w:t>
      </w:r>
      <w:proofErr w:type="spellEnd"/>
      <w:r w:rsidRPr="005937E9">
        <w:rPr>
          <w:bCs/>
          <w:color w:val="000000"/>
          <w:lang w:eastAsia="tr-TR"/>
        </w:rPr>
        <w:t xml:space="preserve"> </w:t>
      </w:r>
      <w:proofErr w:type="spellStart"/>
      <w:r w:rsidRPr="005937E9">
        <w:rPr>
          <w:bCs/>
          <w:color w:val="000000"/>
          <w:lang w:eastAsia="tr-TR"/>
        </w:rPr>
        <w:t>Neovasküler</w:t>
      </w:r>
      <w:proofErr w:type="spellEnd"/>
      <w:r w:rsidRPr="005937E9">
        <w:rPr>
          <w:bCs/>
          <w:color w:val="000000"/>
          <w:lang w:eastAsia="tr-TR"/>
        </w:rPr>
        <w:t xml:space="preserve"> </w:t>
      </w:r>
      <w:proofErr w:type="spellStart"/>
      <w:r w:rsidRPr="005937E9">
        <w:rPr>
          <w:bCs/>
          <w:color w:val="000000"/>
          <w:lang w:eastAsia="tr-TR"/>
        </w:rPr>
        <w:t>Membranınİntravitreal</w:t>
      </w:r>
      <w:proofErr w:type="spellEnd"/>
      <w:r w:rsidRPr="005937E9">
        <w:rPr>
          <w:bCs/>
          <w:color w:val="000000"/>
          <w:lang w:eastAsia="tr-TR"/>
        </w:rPr>
        <w:t xml:space="preserve"> </w:t>
      </w:r>
      <w:proofErr w:type="spellStart"/>
      <w:r w:rsidRPr="005937E9">
        <w:rPr>
          <w:bCs/>
          <w:color w:val="000000"/>
          <w:lang w:eastAsia="tr-TR"/>
        </w:rPr>
        <w:t>Ranibizumab</w:t>
      </w:r>
      <w:proofErr w:type="spellEnd"/>
      <w:r w:rsidRPr="005937E9">
        <w:rPr>
          <w:bCs/>
          <w:color w:val="000000"/>
          <w:lang w:eastAsia="tr-TR"/>
        </w:rPr>
        <w:t xml:space="preserve"> ile Tedavisi</w:t>
      </w:r>
      <w:r>
        <w:rPr>
          <w:bCs/>
          <w:color w:val="000000"/>
          <w:lang w:eastAsia="tr-TR"/>
        </w:rPr>
        <w:t xml:space="preserve"> </w:t>
      </w:r>
      <w:r w:rsidRPr="00FA7619">
        <w:t xml:space="preserve">TOD </w:t>
      </w:r>
      <w:r w:rsidR="001569A3">
        <w:t>50</w:t>
      </w:r>
      <w:r w:rsidRPr="00FA7619">
        <w:t>. Ulusal Kongresi</w:t>
      </w:r>
      <w:r w:rsidR="001569A3">
        <w:t>, Antalya 2016.</w:t>
      </w:r>
    </w:p>
    <w:p w:rsidR="005937E9" w:rsidRDefault="005937E9" w:rsidP="005937E9">
      <w:pPr>
        <w:pStyle w:val="Default"/>
      </w:pPr>
    </w:p>
    <w:p w:rsidR="005937E9" w:rsidRDefault="005937E9" w:rsidP="001569A3">
      <w:pPr>
        <w:numPr>
          <w:ilvl w:val="0"/>
          <w:numId w:val="10"/>
        </w:numPr>
        <w:autoSpaceDE w:val="0"/>
        <w:autoSpaceDN w:val="0"/>
        <w:adjustRightInd w:val="0"/>
        <w:jc w:val="left"/>
      </w:pPr>
      <w:r w:rsidRPr="000F5158">
        <w:rPr>
          <w:b/>
          <w:i/>
        </w:rPr>
        <w:t>Cengiz A</w:t>
      </w:r>
      <w:r w:rsidRPr="001569A3">
        <w:t xml:space="preserve">, Çoban DT, Durmaz D, </w:t>
      </w:r>
      <w:proofErr w:type="spellStart"/>
      <w:r w:rsidRPr="001569A3">
        <w:t>Görar</w:t>
      </w:r>
      <w:proofErr w:type="spellEnd"/>
      <w:r w:rsidRPr="001569A3">
        <w:t xml:space="preserve"> S, Erol MK, Doğan B, Süren E, Bulut</w:t>
      </w:r>
      <w:r w:rsidR="001569A3" w:rsidRPr="001569A3">
        <w:t xml:space="preserve"> M</w:t>
      </w:r>
      <w:r w:rsidRPr="001569A3">
        <w:t xml:space="preserve"> </w:t>
      </w:r>
      <w:proofErr w:type="spellStart"/>
      <w:r w:rsidRPr="001569A3">
        <w:rPr>
          <w:bCs/>
        </w:rPr>
        <w:t>T</w:t>
      </w:r>
      <w:r w:rsidRPr="001569A3">
        <w:t>i</w:t>
      </w:r>
      <w:r w:rsidRPr="001569A3">
        <w:rPr>
          <w:bCs/>
        </w:rPr>
        <w:t>ro</w:t>
      </w:r>
      <w:r w:rsidRPr="001569A3">
        <w:t>i</w:t>
      </w:r>
      <w:r w:rsidRPr="001569A3">
        <w:rPr>
          <w:bCs/>
        </w:rPr>
        <w:t>d</w:t>
      </w:r>
      <w:proofErr w:type="spellEnd"/>
      <w:r w:rsidRPr="001569A3">
        <w:rPr>
          <w:bCs/>
        </w:rPr>
        <w:t xml:space="preserve"> </w:t>
      </w:r>
      <w:proofErr w:type="spellStart"/>
      <w:r w:rsidRPr="001569A3">
        <w:rPr>
          <w:bCs/>
        </w:rPr>
        <w:t>orb</w:t>
      </w:r>
      <w:r w:rsidRPr="001569A3">
        <w:t>i</w:t>
      </w:r>
      <w:r w:rsidRPr="001569A3">
        <w:rPr>
          <w:bCs/>
        </w:rPr>
        <w:t>topat</w:t>
      </w:r>
      <w:r w:rsidRPr="001569A3">
        <w:t>i</w:t>
      </w:r>
      <w:proofErr w:type="spellEnd"/>
      <w:r w:rsidR="001569A3">
        <w:t xml:space="preserve"> </w:t>
      </w:r>
      <w:r w:rsidRPr="001569A3">
        <w:rPr>
          <w:bCs/>
        </w:rPr>
        <w:t>hastalarında opt</w:t>
      </w:r>
      <w:r w:rsidRPr="001569A3">
        <w:t>i</w:t>
      </w:r>
      <w:r w:rsidRPr="001569A3">
        <w:rPr>
          <w:bCs/>
        </w:rPr>
        <w:t xml:space="preserve">k </w:t>
      </w:r>
      <w:proofErr w:type="spellStart"/>
      <w:r w:rsidRPr="001569A3">
        <w:rPr>
          <w:bCs/>
        </w:rPr>
        <w:t>koherens</w:t>
      </w:r>
      <w:proofErr w:type="spellEnd"/>
      <w:r w:rsidRPr="001569A3">
        <w:rPr>
          <w:bCs/>
        </w:rPr>
        <w:t xml:space="preserve"> tomograf</w:t>
      </w:r>
      <w:r w:rsidRPr="001569A3">
        <w:t>i</w:t>
      </w:r>
      <w:r w:rsidR="001569A3">
        <w:t xml:space="preserve"> </w:t>
      </w:r>
      <w:proofErr w:type="spellStart"/>
      <w:r w:rsidRPr="001569A3">
        <w:rPr>
          <w:bCs/>
        </w:rPr>
        <w:t>anj</w:t>
      </w:r>
      <w:r w:rsidRPr="001569A3">
        <w:t>i</w:t>
      </w:r>
      <w:r w:rsidRPr="001569A3">
        <w:rPr>
          <w:bCs/>
        </w:rPr>
        <w:t>ograf</w:t>
      </w:r>
      <w:r w:rsidRPr="001569A3">
        <w:t>i</w:t>
      </w:r>
      <w:proofErr w:type="spellEnd"/>
      <w:r w:rsidR="001569A3">
        <w:t xml:space="preserve"> </w:t>
      </w:r>
      <w:r w:rsidRPr="001569A3">
        <w:rPr>
          <w:bCs/>
        </w:rPr>
        <w:t>bulguları</w:t>
      </w:r>
      <w:r w:rsidR="001569A3" w:rsidRPr="001569A3">
        <w:rPr>
          <w:bCs/>
        </w:rPr>
        <w:t xml:space="preserve"> </w:t>
      </w:r>
      <w:r w:rsidR="001569A3" w:rsidRPr="001569A3">
        <w:t>TOD 51. Ulusal Kongresi, Antalya 2017.</w:t>
      </w:r>
    </w:p>
    <w:p w:rsidR="001569A3" w:rsidRDefault="001569A3" w:rsidP="001569A3">
      <w:pPr>
        <w:pStyle w:val="Default"/>
      </w:pPr>
    </w:p>
    <w:p w:rsidR="001569A3" w:rsidRPr="001569A3" w:rsidRDefault="001569A3" w:rsidP="001569A3">
      <w:pPr>
        <w:numPr>
          <w:ilvl w:val="0"/>
          <w:numId w:val="10"/>
        </w:numPr>
        <w:autoSpaceDE w:val="0"/>
        <w:autoSpaceDN w:val="0"/>
        <w:adjustRightInd w:val="0"/>
        <w:jc w:val="left"/>
      </w:pPr>
      <w:r w:rsidRPr="000F5158">
        <w:rPr>
          <w:b/>
        </w:rPr>
        <w:t>Cengiz A</w:t>
      </w:r>
      <w:r w:rsidRPr="001569A3">
        <w:t xml:space="preserve">, Çoban DT, Durmaz D, </w:t>
      </w:r>
      <w:proofErr w:type="spellStart"/>
      <w:r w:rsidRPr="001569A3">
        <w:t>Eyigör</w:t>
      </w:r>
      <w:proofErr w:type="spellEnd"/>
      <w:r w:rsidRPr="001569A3">
        <w:t xml:space="preserve"> H , Erol MK, Bulut M, Süren E Doğan B </w:t>
      </w:r>
      <w:proofErr w:type="spellStart"/>
      <w:r w:rsidRPr="001569A3">
        <w:rPr>
          <w:bCs/>
        </w:rPr>
        <w:t>Nazolakr</w:t>
      </w:r>
      <w:r w:rsidRPr="001569A3">
        <w:t>i</w:t>
      </w:r>
      <w:r w:rsidRPr="001569A3">
        <w:rPr>
          <w:bCs/>
        </w:rPr>
        <w:t>mal</w:t>
      </w:r>
      <w:proofErr w:type="spellEnd"/>
      <w:r w:rsidRPr="001569A3">
        <w:rPr>
          <w:bCs/>
        </w:rPr>
        <w:t xml:space="preserve"> kanal tıkanıklığına eşl</w:t>
      </w:r>
      <w:r w:rsidRPr="001569A3">
        <w:t>i</w:t>
      </w:r>
      <w:r w:rsidRPr="001569A3">
        <w:rPr>
          <w:bCs/>
        </w:rPr>
        <w:t>k eden nazal patoloj</w:t>
      </w:r>
      <w:r w:rsidRPr="001569A3">
        <w:t>i</w:t>
      </w:r>
      <w:r w:rsidRPr="001569A3">
        <w:rPr>
          <w:bCs/>
        </w:rPr>
        <w:t>ler</w:t>
      </w:r>
      <w:r>
        <w:rPr>
          <w:bCs/>
        </w:rPr>
        <w:t xml:space="preserve"> </w:t>
      </w:r>
      <w:r w:rsidRPr="001569A3">
        <w:t>TOD 51. Ulusal Kongresi, Antalya 2017.</w:t>
      </w:r>
    </w:p>
    <w:p w:rsidR="005937E9" w:rsidRPr="005937E9" w:rsidRDefault="005937E9" w:rsidP="005937E9">
      <w:pPr>
        <w:autoSpaceDE w:val="0"/>
        <w:autoSpaceDN w:val="0"/>
        <w:adjustRightInd w:val="0"/>
        <w:jc w:val="left"/>
        <w:rPr>
          <w:bCs/>
          <w:lang w:eastAsia="tr-TR"/>
        </w:rPr>
      </w:pPr>
    </w:p>
    <w:p w:rsidR="00220D0E" w:rsidRPr="00C50B71" w:rsidRDefault="00220D0E" w:rsidP="00C50B71">
      <w:pPr>
        <w:rPr>
          <w:b/>
        </w:rPr>
      </w:pPr>
    </w:p>
    <w:p w:rsidR="00B05BD6" w:rsidRPr="00C50B71" w:rsidRDefault="00967879" w:rsidP="00C50B71">
      <w:pPr>
        <w:rPr>
          <w:b/>
        </w:rPr>
      </w:pPr>
      <w:r w:rsidRPr="00C50B71">
        <w:rPr>
          <w:b/>
        </w:rPr>
        <w:tab/>
      </w:r>
      <w:r w:rsidR="0079014B" w:rsidRPr="00C50B71">
        <w:rPr>
          <w:b/>
        </w:rPr>
        <w:t>7.7.</w:t>
      </w:r>
      <w:r w:rsidR="00393618" w:rsidRPr="00C50B71">
        <w:rPr>
          <w:b/>
        </w:rPr>
        <w:t xml:space="preserve">  Diğer yayınlar </w:t>
      </w:r>
    </w:p>
    <w:p w:rsidR="00393618" w:rsidRDefault="00393618" w:rsidP="00C50B71">
      <w:pPr>
        <w:rPr>
          <w:b/>
        </w:rPr>
      </w:pPr>
      <w:r w:rsidRPr="00C50B71">
        <w:rPr>
          <w:b/>
        </w:rPr>
        <w:t xml:space="preserve">8.    Projeler </w:t>
      </w:r>
    </w:p>
    <w:p w:rsidR="00055F9F" w:rsidRPr="00C50B71" w:rsidRDefault="00055F9F" w:rsidP="00C50B71">
      <w:pPr>
        <w:rPr>
          <w:b/>
        </w:rPr>
      </w:pPr>
    </w:p>
    <w:p w:rsidR="00055F9F" w:rsidRDefault="00393618" w:rsidP="00C50B71">
      <w:pPr>
        <w:rPr>
          <w:b/>
        </w:rPr>
      </w:pPr>
      <w:r w:rsidRPr="00C50B71">
        <w:rPr>
          <w:b/>
        </w:rPr>
        <w:t>9.    İdari Görevler</w:t>
      </w:r>
    </w:p>
    <w:p w:rsidR="00BC4142" w:rsidRPr="00C50B71" w:rsidRDefault="00393618" w:rsidP="00BC4142">
      <w:pPr>
        <w:rPr>
          <w:b/>
        </w:rPr>
      </w:pPr>
      <w:r w:rsidRPr="00C50B71">
        <w:rPr>
          <w:b/>
        </w:rPr>
        <w:t xml:space="preserve"> </w:t>
      </w:r>
    </w:p>
    <w:p w:rsidR="00625A0E" w:rsidRPr="00C50B71" w:rsidRDefault="00625A0E" w:rsidP="00C50B71">
      <w:pPr>
        <w:rPr>
          <w:b/>
        </w:rPr>
      </w:pPr>
    </w:p>
    <w:p w:rsidR="00393618" w:rsidRDefault="00393618" w:rsidP="00C50B71">
      <w:pPr>
        <w:rPr>
          <w:b/>
        </w:rPr>
      </w:pPr>
      <w:r w:rsidRPr="00C50B71">
        <w:rPr>
          <w:b/>
        </w:rPr>
        <w:t xml:space="preserve">10.  Bilimsel </w:t>
      </w:r>
      <w:r w:rsidR="0079014B" w:rsidRPr="00C50B71">
        <w:rPr>
          <w:b/>
        </w:rPr>
        <w:t xml:space="preserve">ve Mesleki </w:t>
      </w:r>
      <w:r w:rsidRPr="00C50B71">
        <w:rPr>
          <w:b/>
        </w:rPr>
        <w:t xml:space="preserve">Kuruluşlara Üyelikler </w:t>
      </w:r>
    </w:p>
    <w:p w:rsidR="00055F9F" w:rsidRPr="00C50B71" w:rsidRDefault="00055F9F" w:rsidP="00C50B71">
      <w:pPr>
        <w:rPr>
          <w:b/>
        </w:rPr>
      </w:pPr>
    </w:p>
    <w:p w:rsidR="00393618" w:rsidRDefault="00393618" w:rsidP="00C50B71">
      <w:pPr>
        <w:rPr>
          <w:b/>
        </w:rPr>
      </w:pPr>
      <w:r w:rsidRPr="00C50B71">
        <w:rPr>
          <w:b/>
        </w:rPr>
        <w:t xml:space="preserve">11.  Ödüller </w:t>
      </w:r>
    </w:p>
    <w:p w:rsidR="00055F9F" w:rsidRPr="00C50B71" w:rsidRDefault="00055F9F" w:rsidP="00C50B71">
      <w:pPr>
        <w:rPr>
          <w:b/>
        </w:rPr>
      </w:pPr>
    </w:p>
    <w:p w:rsidR="00393618" w:rsidRDefault="00393618" w:rsidP="00C50B71">
      <w:pPr>
        <w:rPr>
          <w:b/>
        </w:rPr>
      </w:pPr>
      <w:r w:rsidRPr="00C50B71">
        <w:rPr>
          <w:b/>
        </w:rPr>
        <w:t xml:space="preserve">12.  Son iki yılda verdiğiniz lisans ve lisansüstü düzeydeki dersler için aşağıdaki tabloyu doldurunuz. </w:t>
      </w:r>
    </w:p>
    <w:p w:rsidR="00AD6C53" w:rsidRDefault="00AD6C53" w:rsidP="00C50B71">
      <w:pPr>
        <w:rPr>
          <w:b/>
        </w:rPr>
      </w:pPr>
    </w:p>
    <w:p w:rsidR="00AD6C53" w:rsidRDefault="00AD6C53" w:rsidP="00C50B71">
      <w:pPr>
        <w:rPr>
          <w:b/>
        </w:rPr>
      </w:pPr>
    </w:p>
    <w:p w:rsidR="00AD6C53" w:rsidRDefault="00AD6C53" w:rsidP="00C50B71">
      <w:pPr>
        <w:rPr>
          <w:b/>
        </w:rPr>
      </w:pPr>
    </w:p>
    <w:p w:rsidR="00AD6C53" w:rsidRDefault="00AD6C53" w:rsidP="00C50B71">
      <w:pPr>
        <w:rPr>
          <w:b/>
        </w:rPr>
      </w:pPr>
    </w:p>
    <w:p w:rsidR="00AD6C53" w:rsidRDefault="00AD6C53" w:rsidP="00C50B71">
      <w:pPr>
        <w:rPr>
          <w:b/>
        </w:rPr>
      </w:pPr>
    </w:p>
    <w:p w:rsidR="00342B29" w:rsidRDefault="00342B29" w:rsidP="00C50B71">
      <w:pPr>
        <w:rPr>
          <w:b/>
        </w:rPr>
      </w:pPr>
    </w:p>
    <w:p w:rsidR="00342B29" w:rsidRDefault="00342B29" w:rsidP="00C50B71">
      <w:pPr>
        <w:rPr>
          <w:b/>
        </w:rPr>
      </w:pPr>
    </w:p>
    <w:p w:rsidR="00342B29" w:rsidRDefault="00342B29" w:rsidP="00C50B71">
      <w:pPr>
        <w:rPr>
          <w:b/>
        </w:rPr>
      </w:pPr>
    </w:p>
    <w:p w:rsidR="00342B29" w:rsidRDefault="00342B29" w:rsidP="00C50B71">
      <w:pPr>
        <w:rPr>
          <w:b/>
        </w:rPr>
      </w:pPr>
    </w:p>
    <w:p w:rsidR="00342B29" w:rsidRDefault="00342B29" w:rsidP="00C50B71">
      <w:pPr>
        <w:rPr>
          <w:b/>
        </w:rPr>
      </w:pPr>
    </w:p>
    <w:p w:rsidR="00342B29" w:rsidRDefault="00342B29" w:rsidP="00C50B71">
      <w:pPr>
        <w:rPr>
          <w:b/>
        </w:rPr>
      </w:pPr>
    </w:p>
    <w:p w:rsidR="00AD6C53" w:rsidRDefault="00AD6C53" w:rsidP="00C50B71">
      <w:pPr>
        <w:rPr>
          <w:b/>
        </w:rPr>
      </w:pPr>
    </w:p>
    <w:p w:rsidR="00055F9F" w:rsidRPr="00C50B71" w:rsidRDefault="00055F9F" w:rsidP="00C50B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83"/>
        <w:gridCol w:w="3261"/>
        <w:gridCol w:w="852"/>
        <w:gridCol w:w="1172"/>
        <w:gridCol w:w="972"/>
      </w:tblGrid>
      <w:tr w:rsidR="00393618" w:rsidRPr="00C50B7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C50B71">
            <w:pPr>
              <w:rPr>
                <w:b/>
              </w:rPr>
            </w:pPr>
            <w:r w:rsidRPr="00C50B71">
              <w:rPr>
                <w:b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C50B71">
            <w:pPr>
              <w:rPr>
                <w:b/>
              </w:rPr>
            </w:pPr>
            <w:r w:rsidRPr="00C50B71">
              <w:rPr>
                <w:b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C50B71">
            <w:pPr>
              <w:rPr>
                <w:b/>
              </w:rPr>
            </w:pPr>
            <w:r w:rsidRPr="00C50B71">
              <w:rPr>
                <w:b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  <w:r w:rsidRPr="00C50B71">
              <w:rPr>
                <w:b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C50B71">
            <w:pPr>
              <w:rPr>
                <w:b/>
              </w:rPr>
            </w:pPr>
            <w:r w:rsidRPr="00C50B71">
              <w:rPr>
                <w:b/>
              </w:rPr>
              <w:t xml:space="preserve">Öğrenci Sayısı </w:t>
            </w:r>
          </w:p>
        </w:tc>
      </w:tr>
      <w:tr w:rsidR="00393618" w:rsidRPr="00C50B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C50B7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C50B7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C50B71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  <w:r w:rsidRPr="00C50B71">
              <w:rPr>
                <w:b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  <w:r w:rsidRPr="00C50B71">
              <w:rPr>
                <w:b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C50B71">
            <w:pPr>
              <w:rPr>
                <w:b/>
              </w:rPr>
            </w:pPr>
          </w:p>
        </w:tc>
      </w:tr>
      <w:tr w:rsidR="00393618" w:rsidRPr="00C50B71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C50B71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C50B71">
            <w:pPr>
              <w:rPr>
                <w:b/>
              </w:rPr>
            </w:pPr>
            <w:r w:rsidRPr="00C50B71">
              <w:rPr>
                <w:b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C50B71" w:rsidRDefault="00BF4116" w:rsidP="00864C30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</w:p>
        </w:tc>
      </w:tr>
      <w:tr w:rsidR="00393618" w:rsidRPr="00C50B71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C50B7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C50B71" w:rsidRDefault="00393618" w:rsidP="00C50B71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C50B71" w:rsidRDefault="00393618" w:rsidP="00C50B71">
            <w:pPr>
              <w:rPr>
                <w:b/>
              </w:rPr>
            </w:pPr>
          </w:p>
        </w:tc>
      </w:tr>
      <w:tr w:rsidR="00E428BC" w:rsidRPr="00C50B71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8BC" w:rsidRPr="00C50B71" w:rsidRDefault="00E428BC" w:rsidP="00C50B71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8BC" w:rsidRPr="00C50B71" w:rsidRDefault="00E428BC" w:rsidP="00C50B71">
            <w:pPr>
              <w:rPr>
                <w:b/>
              </w:rPr>
            </w:pPr>
            <w:r w:rsidRPr="00C50B71">
              <w:rPr>
                <w:b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C" w:rsidRPr="00C50B71" w:rsidRDefault="00E428BC" w:rsidP="00927CC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C" w:rsidRPr="00C50B71" w:rsidRDefault="00E428BC" w:rsidP="00E428BC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C" w:rsidRPr="00C50B71" w:rsidRDefault="00E428BC" w:rsidP="00C50B71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C" w:rsidRPr="00C50B71" w:rsidRDefault="00E428BC" w:rsidP="00E428BC">
            <w:pPr>
              <w:rPr>
                <w:b/>
              </w:rPr>
            </w:pPr>
          </w:p>
        </w:tc>
      </w:tr>
      <w:tr w:rsidR="00E428BC" w:rsidRPr="00C50B71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8BC" w:rsidRPr="00C50B71" w:rsidRDefault="00E428BC" w:rsidP="00C50B7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8BC" w:rsidRPr="00C50B71" w:rsidRDefault="00E428BC" w:rsidP="00C50B71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C" w:rsidRPr="00C50B71" w:rsidRDefault="00E428BC" w:rsidP="00927CC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C" w:rsidRPr="00C50B71" w:rsidRDefault="00E428BC" w:rsidP="00E428BC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C" w:rsidRPr="00C50B71" w:rsidRDefault="00E428BC" w:rsidP="00C50B71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C" w:rsidRPr="00C50B71" w:rsidRDefault="00E428BC" w:rsidP="00E428BC">
            <w:pPr>
              <w:rPr>
                <w:b/>
              </w:rPr>
            </w:pPr>
          </w:p>
        </w:tc>
      </w:tr>
      <w:tr w:rsidR="00151549" w:rsidRPr="00C50B71" w:rsidTr="00927CCD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549" w:rsidRPr="00C50B71" w:rsidRDefault="00151549" w:rsidP="00C50B71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549" w:rsidRPr="00C50B71" w:rsidRDefault="00151549" w:rsidP="00C50B71">
            <w:pPr>
              <w:rPr>
                <w:b/>
              </w:rPr>
            </w:pPr>
            <w:r w:rsidRPr="00C50B71">
              <w:rPr>
                <w:b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</w:tr>
      <w:tr w:rsidR="00151549" w:rsidRPr="00C50B71" w:rsidTr="00927C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549" w:rsidRPr="00C50B71" w:rsidRDefault="00151549" w:rsidP="00C50B7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549" w:rsidRPr="00C50B71" w:rsidRDefault="00151549" w:rsidP="00C50B71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</w:tr>
      <w:tr w:rsidR="00151549" w:rsidRPr="00C50B71" w:rsidTr="00927C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549" w:rsidRPr="00C50B71" w:rsidRDefault="00151549" w:rsidP="00C50B71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9" w:rsidRPr="00C50B71" w:rsidRDefault="00151549" w:rsidP="00C50B71">
            <w:pPr>
              <w:rPr>
                <w:b/>
              </w:rPr>
            </w:pPr>
            <w:r w:rsidRPr="00C50B71">
              <w:rPr>
                <w:b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</w:tr>
      <w:tr w:rsidR="00151549" w:rsidRPr="00C50B71" w:rsidTr="00927CC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549" w:rsidRPr="00C50B71" w:rsidRDefault="00151549" w:rsidP="00C50B7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1549" w:rsidRPr="00C50B71" w:rsidRDefault="00151549" w:rsidP="00C50B71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</w:tr>
      <w:tr w:rsidR="00151549" w:rsidRPr="00C50B71" w:rsidTr="00927CC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9" w:rsidRPr="00C50B71" w:rsidRDefault="00151549" w:rsidP="00C50B7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9" w:rsidRPr="00C50B71" w:rsidRDefault="00151549" w:rsidP="00C50B71">
            <w:pPr>
              <w:rPr>
                <w:b/>
              </w:rPr>
            </w:pPr>
            <w:r>
              <w:rPr>
                <w:b/>
              </w:rPr>
              <w:t>Yaz Okulu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C50B71" w:rsidRDefault="00151549" w:rsidP="00927CCD">
            <w:pPr>
              <w:rPr>
                <w:b/>
              </w:rPr>
            </w:pPr>
          </w:p>
        </w:tc>
      </w:tr>
    </w:tbl>
    <w:p w:rsidR="00106D5C" w:rsidRPr="00C50B71" w:rsidRDefault="00393618" w:rsidP="00C50B71">
      <w:pPr>
        <w:rPr>
          <w:b/>
        </w:rPr>
      </w:pPr>
      <w:r w:rsidRPr="00C50B71">
        <w:rPr>
          <w:b/>
        </w:rPr>
        <w:t xml:space="preserve">Not: Açılmışsa, yaz döneminde verilen dersler de tabloya ilave edilecektir. </w:t>
      </w:r>
    </w:p>
    <w:sectPr w:rsidR="00106D5C" w:rsidRPr="00C50B71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61D" w:rsidRDefault="00E8761D" w:rsidP="00C50B71">
      <w:r>
        <w:separator/>
      </w:r>
    </w:p>
  </w:endnote>
  <w:endnote w:type="continuationSeparator" w:id="0">
    <w:p w:rsidR="00E8761D" w:rsidRDefault="00E8761D" w:rsidP="00C5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1AA7" w:rsidRDefault="00651AA7" w:rsidP="00C50B71">
    <w:pPr>
      <w:pStyle w:val="Altbilgi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 w:rsidR="007C6974">
      <w:rPr>
        <w:rStyle w:val="SayfaNumaras"/>
      </w:rPr>
      <w:fldChar w:fldCharType="separate"/>
    </w:r>
    <w:r w:rsidR="007C697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51AA7" w:rsidRDefault="00651AA7" w:rsidP="00C50B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1AA7" w:rsidRPr="00067C5D" w:rsidRDefault="00651AA7" w:rsidP="00C50B71">
    <w:pPr>
      <w:pStyle w:val="Altbilgi"/>
      <w:rPr>
        <w:rStyle w:val="SayfaNumaras"/>
      </w:rPr>
    </w:pPr>
    <w:r w:rsidRPr="00067C5D">
      <w:rPr>
        <w:rStyle w:val="SayfaNumaras"/>
      </w:rPr>
      <w:fldChar w:fldCharType="begin"/>
    </w:r>
    <w:r w:rsidRPr="00067C5D">
      <w:rPr>
        <w:rStyle w:val="SayfaNumaras"/>
      </w:rPr>
      <w:instrText xml:space="preserve">PAGE  </w:instrText>
    </w:r>
    <w:r w:rsidRPr="00067C5D">
      <w:rPr>
        <w:rStyle w:val="SayfaNumaras"/>
      </w:rPr>
      <w:fldChar w:fldCharType="separate"/>
    </w:r>
    <w:r w:rsidR="000F5158">
      <w:rPr>
        <w:rStyle w:val="SayfaNumaras"/>
        <w:noProof/>
      </w:rPr>
      <w:t>3</w:t>
    </w:r>
    <w:r w:rsidRPr="00067C5D">
      <w:rPr>
        <w:rStyle w:val="SayfaNumaras"/>
      </w:rPr>
      <w:fldChar w:fldCharType="end"/>
    </w:r>
  </w:p>
  <w:p w:rsidR="00651AA7" w:rsidRDefault="00651AA7" w:rsidP="00C50B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61D" w:rsidRDefault="00E8761D" w:rsidP="00C50B71">
      <w:r>
        <w:separator/>
      </w:r>
    </w:p>
  </w:footnote>
  <w:footnote w:type="continuationSeparator" w:id="0">
    <w:p w:rsidR="00E8761D" w:rsidRDefault="00E8761D" w:rsidP="00C5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5C8"/>
    <w:multiLevelType w:val="hybridMultilevel"/>
    <w:tmpl w:val="5C22E68A"/>
    <w:lvl w:ilvl="0" w:tplc="D81665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B500F2C"/>
    <w:multiLevelType w:val="hybridMultilevel"/>
    <w:tmpl w:val="47587E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20D86"/>
    <w:multiLevelType w:val="hybridMultilevel"/>
    <w:tmpl w:val="F65813C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694E6D"/>
    <w:multiLevelType w:val="hybridMultilevel"/>
    <w:tmpl w:val="47587E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E44CC"/>
    <w:multiLevelType w:val="hybridMultilevel"/>
    <w:tmpl w:val="C3C263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1595"/>
    <w:multiLevelType w:val="hybridMultilevel"/>
    <w:tmpl w:val="C3C263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97"/>
    <w:rsid w:val="00047EF2"/>
    <w:rsid w:val="00055F9F"/>
    <w:rsid w:val="00067C5D"/>
    <w:rsid w:val="000F5158"/>
    <w:rsid w:val="00106D5C"/>
    <w:rsid w:val="00151549"/>
    <w:rsid w:val="001569A3"/>
    <w:rsid w:val="00163CE3"/>
    <w:rsid w:val="001C52E1"/>
    <w:rsid w:val="00220D0E"/>
    <w:rsid w:val="00225BC4"/>
    <w:rsid w:val="00255D37"/>
    <w:rsid w:val="002C3A3A"/>
    <w:rsid w:val="002C5BF5"/>
    <w:rsid w:val="00304265"/>
    <w:rsid w:val="003151D4"/>
    <w:rsid w:val="00342B29"/>
    <w:rsid w:val="003552F4"/>
    <w:rsid w:val="00392695"/>
    <w:rsid w:val="00393618"/>
    <w:rsid w:val="003B7C03"/>
    <w:rsid w:val="003D076F"/>
    <w:rsid w:val="00416FF7"/>
    <w:rsid w:val="00422C14"/>
    <w:rsid w:val="0043314B"/>
    <w:rsid w:val="004612DB"/>
    <w:rsid w:val="00516149"/>
    <w:rsid w:val="00524EF8"/>
    <w:rsid w:val="005537F6"/>
    <w:rsid w:val="005937E9"/>
    <w:rsid w:val="00607282"/>
    <w:rsid w:val="00625A0E"/>
    <w:rsid w:val="006324A5"/>
    <w:rsid w:val="0064113A"/>
    <w:rsid w:val="00651AA7"/>
    <w:rsid w:val="006638F0"/>
    <w:rsid w:val="00676B23"/>
    <w:rsid w:val="0069221D"/>
    <w:rsid w:val="006A033F"/>
    <w:rsid w:val="006D353C"/>
    <w:rsid w:val="006F6596"/>
    <w:rsid w:val="007017F7"/>
    <w:rsid w:val="00746812"/>
    <w:rsid w:val="00746F69"/>
    <w:rsid w:val="00756332"/>
    <w:rsid w:val="00760585"/>
    <w:rsid w:val="007639F9"/>
    <w:rsid w:val="00766E0C"/>
    <w:rsid w:val="00772B34"/>
    <w:rsid w:val="0079014B"/>
    <w:rsid w:val="007C3BC8"/>
    <w:rsid w:val="007C6974"/>
    <w:rsid w:val="0085044A"/>
    <w:rsid w:val="00851D12"/>
    <w:rsid w:val="00864C30"/>
    <w:rsid w:val="008C1507"/>
    <w:rsid w:val="008E1697"/>
    <w:rsid w:val="008E60A5"/>
    <w:rsid w:val="008F26ED"/>
    <w:rsid w:val="00927CCD"/>
    <w:rsid w:val="00967879"/>
    <w:rsid w:val="009D784D"/>
    <w:rsid w:val="009E769B"/>
    <w:rsid w:val="00A20143"/>
    <w:rsid w:val="00A557EB"/>
    <w:rsid w:val="00A65107"/>
    <w:rsid w:val="00AB2ABA"/>
    <w:rsid w:val="00AC0A22"/>
    <w:rsid w:val="00AD1323"/>
    <w:rsid w:val="00AD6C53"/>
    <w:rsid w:val="00B05BD6"/>
    <w:rsid w:val="00B066EC"/>
    <w:rsid w:val="00B2513F"/>
    <w:rsid w:val="00B263F0"/>
    <w:rsid w:val="00B50652"/>
    <w:rsid w:val="00B617CC"/>
    <w:rsid w:val="00B8265A"/>
    <w:rsid w:val="00BA33F6"/>
    <w:rsid w:val="00BC4142"/>
    <w:rsid w:val="00BF4116"/>
    <w:rsid w:val="00C00C9E"/>
    <w:rsid w:val="00C2390F"/>
    <w:rsid w:val="00C37E5F"/>
    <w:rsid w:val="00C50B71"/>
    <w:rsid w:val="00CA0530"/>
    <w:rsid w:val="00CA5EB4"/>
    <w:rsid w:val="00CB3547"/>
    <w:rsid w:val="00CF663D"/>
    <w:rsid w:val="00D15B60"/>
    <w:rsid w:val="00D2387E"/>
    <w:rsid w:val="00D80228"/>
    <w:rsid w:val="00E36D9D"/>
    <w:rsid w:val="00E428BC"/>
    <w:rsid w:val="00E612F1"/>
    <w:rsid w:val="00E85257"/>
    <w:rsid w:val="00E8761D"/>
    <w:rsid w:val="00EA551C"/>
    <w:rsid w:val="00EA6CC9"/>
    <w:rsid w:val="00EB2A12"/>
    <w:rsid w:val="00F83DC2"/>
    <w:rsid w:val="00F87491"/>
    <w:rsid w:val="00FA0182"/>
    <w:rsid w:val="00FA7619"/>
    <w:rsid w:val="00FD3385"/>
    <w:rsid w:val="00FE0029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B5D717-FB6E-5A4A-9755-5CDE62AE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B71"/>
    <w:pPr>
      <w:jc w:val="both"/>
    </w:pPr>
    <w:rPr>
      <w:rFonts w:ascii="Arial" w:hAnsi="Arial" w:cs="Arial"/>
      <w:lang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Altbilgi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Üstbilgi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F51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subject/>
  <dc:creator>Atilla Eris</dc:creator>
  <cp:keywords/>
  <cp:lastModifiedBy>ayse cengiz</cp:lastModifiedBy>
  <cp:revision>2</cp:revision>
  <cp:lastPrinted>2012-03-09T14:37:00Z</cp:lastPrinted>
  <dcterms:created xsi:type="dcterms:W3CDTF">2021-10-19T12:54:00Z</dcterms:created>
  <dcterms:modified xsi:type="dcterms:W3CDTF">2021-10-19T12:54:00Z</dcterms:modified>
</cp:coreProperties>
</file>